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87630" w:rsidR="004518AF" w:rsidP="08E91695" w:rsidRDefault="4E723850" w14:paraId="29C8D135" w14:textId="4E54F61E">
      <w:pPr>
        <w:pStyle w:val="Title"/>
        <w:rPr>
          <w:rFonts w:ascii="Source Sans Pro" w:hAnsi="Source Sans Pro" w:cs="Arial"/>
          <w:sz w:val="20"/>
          <w:szCs w:val="20"/>
        </w:rPr>
      </w:pPr>
      <w:r w:rsidRPr="47B722B1">
        <w:rPr>
          <w:sz w:val="48"/>
          <w:szCs w:val="48"/>
        </w:rPr>
        <w:t xml:space="preserve">Equality Impact Assessment </w:t>
      </w:r>
    </w:p>
    <w:p w:rsidR="08E91695" w:rsidP="08E91695" w:rsidRDefault="08E91695" w14:paraId="5E9F82E4" w14:textId="51CD9E0D"/>
    <w:p w:rsidRPr="00E87630" w:rsidR="00302032" w:rsidP="224C26B4" w:rsidRDefault="0B26A083" w14:paraId="32C3A731" w14:textId="2D13F6FD">
      <w:pPr>
        <w:spacing w:line="240" w:lineRule="auto"/>
        <w:rPr>
          <w:rFonts w:ascii="Source Sans Pro" w:hAnsi="Source Sans Pro" w:eastAsia="Source Sans Pro" w:cs="Source Sans Pro"/>
          <w:sz w:val="24"/>
          <w:szCs w:val="24"/>
        </w:rPr>
      </w:pPr>
      <w:r w:rsidRPr="224C26B4">
        <w:rPr>
          <w:rFonts w:ascii="Source Sans Pro" w:hAnsi="Source Sans Pro" w:eastAsia="Source Sans Pro" w:cs="Source Sans Pro"/>
          <w:color w:val="002060"/>
          <w:sz w:val="24"/>
          <w:szCs w:val="24"/>
        </w:rPr>
        <w:t>Title:</w:t>
      </w:r>
      <w:r w:rsidRPr="224C26B4" w:rsidR="6A383F97">
        <w:rPr>
          <w:rFonts w:ascii="Source Sans Pro" w:hAnsi="Source Sans Pro" w:eastAsia="Source Sans Pro" w:cs="Source Sans Pro"/>
          <w:color w:val="002060"/>
          <w:sz w:val="24"/>
          <w:szCs w:val="24"/>
        </w:rPr>
        <w:t xml:space="preserve"> </w:t>
      </w:r>
      <w:r w:rsidRPr="224C26B4" w:rsidR="786DCCC9">
        <w:rPr>
          <w:rFonts w:ascii="Source Sans Pro" w:hAnsi="Source Sans Pro" w:eastAsia="Source Sans Pro" w:cs="Source Sans Pro"/>
          <w:color w:val="000000" w:themeColor="text1"/>
          <w:sz w:val="24"/>
          <w:szCs w:val="24"/>
        </w:rPr>
        <w:t>Inclusive Education and Learning Policy Review</w:t>
      </w:r>
    </w:p>
    <w:p w:rsidRPr="00E87630" w:rsidR="00302032" w:rsidP="19363B81" w:rsidRDefault="517E37C6" w14:paraId="4B3406DB" w14:textId="25871095">
      <w:pPr>
        <w:pStyle w:val="NormalWeb"/>
        <w:rPr>
          <w:noProof w:val="0"/>
          <w:lang w:val="en-GB"/>
        </w:rPr>
      </w:pPr>
      <w:r w:rsidRPr="19363B81" w:rsidR="517E37C6">
        <w:rPr>
          <w:rFonts w:ascii="Source Sans Pro" w:hAnsi="Source Sans Pro" w:cs="Arial"/>
          <w:color w:val="002060"/>
        </w:rPr>
        <w:t>NES directorate or department:</w:t>
      </w:r>
      <w:r w:rsidRPr="19363B81" w:rsidR="53500EF6">
        <w:rPr>
          <w:rFonts w:ascii="Source Sans Pro" w:hAnsi="Source Sans Pro" w:cs="Arial"/>
          <w:color w:val="000000" w:themeColor="text1" w:themeTint="FF" w:themeShade="FF"/>
        </w:rPr>
        <w:t xml:space="preserve"> </w:t>
      </w:r>
      <w:r w:rsidRPr="19363B81" w:rsidR="13DF3967">
        <w:rPr>
          <w:rFonts w:ascii="Source Sans Pro" w:hAnsi="Source Sans Pro" w:eastAsia="Source Sans Pro" w:cs="Source Sans Pro"/>
          <w:noProof w:val="0"/>
          <w:sz w:val="24"/>
          <w:szCs w:val="24"/>
          <w:lang w:val="en-GB"/>
        </w:rPr>
        <w:t>NHS Scotland Academy, Learning &amp; Innovation</w:t>
      </w:r>
    </w:p>
    <w:p w:rsidRPr="00E5565F" w:rsidR="08E91695" w:rsidP="642A1705" w:rsidRDefault="0B26A083" w14:paraId="4B518910" w14:textId="336275E9">
      <w:pPr>
        <w:pStyle w:val="NormalWeb"/>
        <w:rPr>
          <w:rFonts w:ascii="Source Sans Pro" w:hAnsi="Source Sans Pro" w:cs="Arial"/>
          <w:color w:val="000000"/>
          <w:highlight w:val="yellow"/>
        </w:rPr>
      </w:pPr>
      <w:r w:rsidRPr="642A1705" w:rsidR="0B26A083">
        <w:rPr>
          <w:rFonts w:ascii="Source Sans Pro" w:hAnsi="Source Sans Pro" w:cs="Arial"/>
          <w:color w:val="002060"/>
        </w:rPr>
        <w:t>Date Report Completed:</w:t>
      </w:r>
      <w:r w:rsidRPr="642A1705" w:rsidR="6A383F97">
        <w:rPr>
          <w:rFonts w:ascii="Source Sans Pro" w:hAnsi="Source Sans Pro" w:cs="Arial"/>
          <w:color w:val="002060"/>
        </w:rPr>
        <w:t xml:space="preserve"> </w:t>
      </w:r>
      <w:r w:rsidRPr="642A1705" w:rsidR="225C2BE8">
        <w:rPr>
          <w:rFonts w:ascii="Source Sans Pro" w:hAnsi="Source Sans Pro" w:cs="Arial"/>
          <w:color w:val="002060"/>
        </w:rPr>
        <w:t>June</w:t>
      </w:r>
      <w:r w:rsidRPr="642A1705" w:rsidR="6DA8C13F">
        <w:rPr>
          <w:rFonts w:ascii="Source Sans Pro" w:hAnsi="Source Sans Pro" w:cs="Arial"/>
          <w:color w:val="002060"/>
        </w:rPr>
        <w:t xml:space="preserve"> 2023</w:t>
      </w:r>
    </w:p>
    <w:p w:rsidRPr="00E87630" w:rsidR="00302032" w:rsidP="224C26B4" w:rsidRDefault="0B26A083" w14:paraId="597FD417" w14:textId="16AFD22A">
      <w:pPr>
        <w:pStyle w:val="Heading1"/>
        <w:spacing w:line="240" w:lineRule="auto"/>
        <w:rPr>
          <w:rFonts w:eastAsia="Source Sans Pro" w:cs="Source Sans Pro"/>
          <w:b/>
          <w:bCs/>
          <w:sz w:val="24"/>
          <w:szCs w:val="24"/>
        </w:rPr>
      </w:pPr>
      <w:r>
        <w:t>Introduction</w:t>
      </w:r>
    </w:p>
    <w:p w:rsidRPr="00022F2A" w:rsidR="00402A93" w:rsidP="00022F2A" w:rsidRDefault="6AE29078" w14:paraId="721E5F49" w14:textId="5FE34354">
      <w:pPr>
        <w:rPr>
          <w:rFonts w:ascii="Source Sans Pro" w:hAnsi="Source Sans Pro"/>
          <w:color w:val="002060"/>
          <w:sz w:val="24"/>
          <w:szCs w:val="24"/>
        </w:rPr>
      </w:pPr>
      <w:r w:rsidRPr="00022F2A">
        <w:rPr>
          <w:rFonts w:ascii="Source Sans Pro" w:hAnsi="Source Sans Pro"/>
          <w:color w:val="002060"/>
          <w:sz w:val="24"/>
          <w:szCs w:val="24"/>
        </w:rPr>
        <w:t>Equality Impact Assessment is a process that helps us to consider how our work will meet the 3 parts of the Public Sector Equality Duty. It is an important way to mainstream equality into our work at NES and to help us:</w:t>
      </w:r>
    </w:p>
    <w:p w:rsidRPr="00022F2A" w:rsidR="00402A93" w:rsidP="00022F2A" w:rsidRDefault="003771C3" w14:paraId="1EE93B33" w14:textId="0DD190E3">
      <w:pPr>
        <w:pStyle w:val="ListParagraph"/>
        <w:numPr>
          <w:ilvl w:val="0"/>
          <w:numId w:val="17"/>
        </w:numPr>
        <w:rPr>
          <w:rFonts w:ascii="Source Sans Pro" w:hAnsi="Source Sans Pro"/>
          <w:color w:val="002060"/>
          <w:sz w:val="24"/>
          <w:szCs w:val="24"/>
        </w:rPr>
      </w:pPr>
      <w:r>
        <w:rPr>
          <w:rFonts w:ascii="Source Sans Pro" w:hAnsi="Source Sans Pro"/>
          <w:color w:val="002060"/>
          <w:sz w:val="24"/>
          <w:szCs w:val="24"/>
        </w:rPr>
        <w:t>t</w:t>
      </w:r>
      <w:r w:rsidRPr="00022F2A" w:rsidR="6AE29078">
        <w:rPr>
          <w:rFonts w:ascii="Source Sans Pro" w:hAnsi="Source Sans Pro"/>
          <w:color w:val="002060"/>
          <w:sz w:val="24"/>
          <w:szCs w:val="24"/>
        </w:rPr>
        <w:t xml:space="preserve">ake </w:t>
      </w:r>
      <w:r w:rsidRPr="00022F2A" w:rsidR="6A383F97">
        <w:rPr>
          <w:rFonts w:ascii="Source Sans Pro" w:hAnsi="Source Sans Pro"/>
          <w:color w:val="002060"/>
          <w:sz w:val="24"/>
          <w:szCs w:val="24"/>
        </w:rPr>
        <w:t>effective</w:t>
      </w:r>
      <w:r w:rsidRPr="00022F2A" w:rsidR="6AE29078">
        <w:rPr>
          <w:rFonts w:ascii="Source Sans Pro" w:hAnsi="Source Sans Pro"/>
          <w:color w:val="002060"/>
          <w:sz w:val="24"/>
          <w:szCs w:val="24"/>
        </w:rPr>
        <w:t xml:space="preserve"> action on equality</w:t>
      </w:r>
    </w:p>
    <w:p w:rsidRPr="00022F2A" w:rsidR="00402A93" w:rsidP="00022F2A" w:rsidRDefault="003771C3" w14:paraId="45A8D731" w14:textId="6A9AE0D1">
      <w:pPr>
        <w:pStyle w:val="ListParagraph"/>
        <w:numPr>
          <w:ilvl w:val="0"/>
          <w:numId w:val="17"/>
        </w:numPr>
        <w:rPr>
          <w:rFonts w:ascii="Source Sans Pro" w:hAnsi="Source Sans Pro"/>
          <w:color w:val="002060"/>
          <w:sz w:val="24"/>
          <w:szCs w:val="24"/>
        </w:rPr>
      </w:pPr>
      <w:r>
        <w:rPr>
          <w:rFonts w:ascii="Source Sans Pro" w:hAnsi="Source Sans Pro"/>
          <w:color w:val="002060"/>
          <w:sz w:val="24"/>
          <w:szCs w:val="24"/>
        </w:rPr>
        <w:t>d</w:t>
      </w:r>
      <w:r w:rsidRPr="00022F2A" w:rsidR="6AE29078">
        <w:rPr>
          <w:rFonts w:ascii="Source Sans Pro" w:hAnsi="Source Sans Pro"/>
          <w:color w:val="002060"/>
          <w:sz w:val="24"/>
          <w:szCs w:val="24"/>
        </w:rPr>
        <w:t xml:space="preserve">evelop better policy, </w:t>
      </w:r>
      <w:r w:rsidRPr="00022F2A" w:rsidR="6A383F97">
        <w:rPr>
          <w:rFonts w:ascii="Source Sans Pro" w:hAnsi="Source Sans Pro"/>
          <w:color w:val="002060"/>
          <w:sz w:val="24"/>
          <w:szCs w:val="24"/>
        </w:rPr>
        <w:t xml:space="preserve">technology, education and learning and workforce planning solutions for health, social care and a wide range of our partners, </w:t>
      </w:r>
      <w:r w:rsidRPr="00022F2A" w:rsidR="00300EEB">
        <w:rPr>
          <w:rFonts w:ascii="Source Sans Pro" w:hAnsi="Source Sans Pro"/>
          <w:color w:val="002060"/>
          <w:sz w:val="24"/>
          <w:szCs w:val="24"/>
        </w:rPr>
        <w:t>stakeholders,</w:t>
      </w:r>
      <w:r w:rsidRPr="00022F2A" w:rsidR="6A383F97">
        <w:rPr>
          <w:rFonts w:ascii="Source Sans Pro" w:hAnsi="Source Sans Pro"/>
          <w:color w:val="002060"/>
          <w:sz w:val="24"/>
          <w:szCs w:val="24"/>
        </w:rPr>
        <w:t xml:space="preserve"> and employees</w:t>
      </w:r>
    </w:p>
    <w:p w:rsidRPr="00022F2A" w:rsidR="00B552F7" w:rsidP="00022F2A" w:rsidRDefault="003771C3" w14:paraId="4CED00EC" w14:textId="3640B0F8">
      <w:pPr>
        <w:pStyle w:val="ListParagraph"/>
        <w:numPr>
          <w:ilvl w:val="0"/>
          <w:numId w:val="17"/>
        </w:numPr>
        <w:rPr>
          <w:rFonts w:ascii="Source Sans Pro" w:hAnsi="Source Sans Pro"/>
          <w:color w:val="002060"/>
          <w:sz w:val="24"/>
          <w:szCs w:val="24"/>
        </w:rPr>
      </w:pPr>
      <w:r>
        <w:rPr>
          <w:rFonts w:ascii="Source Sans Pro" w:hAnsi="Source Sans Pro"/>
          <w:color w:val="002060"/>
          <w:sz w:val="24"/>
          <w:szCs w:val="24"/>
        </w:rPr>
        <w:t>d</w:t>
      </w:r>
      <w:r w:rsidRPr="00022F2A" w:rsidR="6A383F97">
        <w:rPr>
          <w:rFonts w:ascii="Source Sans Pro" w:hAnsi="Source Sans Pro"/>
          <w:color w:val="002060"/>
          <w:sz w:val="24"/>
          <w:szCs w:val="24"/>
        </w:rPr>
        <w:t>emonstrate how we have considered equality in making our decisions.</w:t>
      </w:r>
    </w:p>
    <w:p w:rsidR="001F7ADB" w:rsidP="224C26B4" w:rsidRDefault="001F7ADB" w14:paraId="795A8C6D" w14:textId="77777777">
      <w:pPr>
        <w:spacing w:after="0" w:line="240" w:lineRule="auto"/>
        <w:rPr>
          <w:rStyle w:val="normaltextrun"/>
          <w:rFonts w:ascii="Source Sans Pro" w:hAnsi="Source Sans Pro" w:eastAsia="Arial" w:cs="Arial"/>
          <w:color w:val="000000" w:themeColor="text1"/>
          <w:sz w:val="24"/>
          <w:szCs w:val="24"/>
        </w:rPr>
      </w:pPr>
    </w:p>
    <w:p w:rsidRPr="00C05A7B" w:rsidR="00B12FF3" w:rsidP="00A938E7" w:rsidRDefault="22D3D4C0" w14:paraId="6B254263" w14:textId="4EC49FC4">
      <w:pPr>
        <w:spacing w:after="0" w:line="240" w:lineRule="auto"/>
        <w:rPr>
          <w:rFonts w:ascii="Source Sans Pro" w:hAnsi="Source Sans Pro" w:eastAsia="Arial" w:cs="Arial"/>
          <w:color w:val="000000" w:themeColor="text1"/>
          <w:sz w:val="24"/>
          <w:szCs w:val="24"/>
        </w:rPr>
      </w:pPr>
      <w:r w:rsidRPr="224C26B4">
        <w:rPr>
          <w:rStyle w:val="normaltextrun"/>
          <w:rFonts w:ascii="Source Sans Pro" w:hAnsi="Source Sans Pro" w:eastAsia="Arial" w:cs="Arial"/>
          <w:color w:val="000000" w:themeColor="text1"/>
          <w:sz w:val="24"/>
          <w:szCs w:val="24"/>
        </w:rPr>
        <w:t>The</w:t>
      </w:r>
      <w:r w:rsidRPr="224C26B4" w:rsidR="69C26E32">
        <w:rPr>
          <w:rStyle w:val="normaltextrun"/>
          <w:rFonts w:ascii="Source Sans Pro" w:hAnsi="Source Sans Pro" w:eastAsia="Arial" w:cs="Arial"/>
          <w:color w:val="000000" w:themeColor="text1"/>
          <w:sz w:val="24"/>
          <w:szCs w:val="24"/>
        </w:rPr>
        <w:t xml:space="preserve"> </w:t>
      </w:r>
      <w:r w:rsidRPr="224C26B4">
        <w:rPr>
          <w:rStyle w:val="normaltextrun"/>
          <w:rFonts w:ascii="Source Sans Pro" w:hAnsi="Source Sans Pro" w:eastAsia="Arial" w:cs="Arial"/>
          <w:color w:val="000000" w:themeColor="text1"/>
          <w:sz w:val="24"/>
          <w:szCs w:val="24"/>
        </w:rPr>
        <w:t xml:space="preserve">Inclusive Education and Learning Policy </w:t>
      </w:r>
      <w:r w:rsidRPr="224C26B4" w:rsidR="0D4983A0">
        <w:rPr>
          <w:rStyle w:val="normaltextrun"/>
          <w:rFonts w:ascii="Source Sans Pro" w:hAnsi="Source Sans Pro" w:eastAsia="Arial" w:cs="Arial"/>
          <w:color w:val="000000" w:themeColor="text1"/>
          <w:sz w:val="24"/>
          <w:szCs w:val="24"/>
        </w:rPr>
        <w:t xml:space="preserve">supports </w:t>
      </w:r>
      <w:r w:rsidRPr="224C26B4">
        <w:rPr>
          <w:rStyle w:val="normaltextrun"/>
          <w:rFonts w:ascii="Source Sans Pro" w:hAnsi="Source Sans Pro" w:eastAsia="Arial" w:cs="Arial"/>
          <w:color w:val="000000" w:themeColor="text1"/>
          <w:sz w:val="24"/>
          <w:szCs w:val="24"/>
        </w:rPr>
        <w:t>NES's ambition to ensure that everyone can benefit from our education programmes and resources. It sets our direction as an education leader in health and care and is the starting point for thinking about design and delivery.</w:t>
      </w:r>
      <w:r w:rsidRPr="224C26B4" w:rsidR="0D4983A0">
        <w:rPr>
          <w:rStyle w:val="normaltextrun"/>
          <w:rFonts w:ascii="Source Sans Pro" w:hAnsi="Source Sans Pro" w:eastAsia="Arial" w:cs="Arial"/>
          <w:color w:val="000000" w:themeColor="text1"/>
          <w:sz w:val="24"/>
          <w:szCs w:val="24"/>
        </w:rPr>
        <w:t xml:space="preserve"> </w:t>
      </w:r>
      <w:r w:rsidRPr="00C05A7B" w:rsidR="00B12FF3">
        <w:rPr>
          <w:rStyle w:val="normaltextrun"/>
          <w:rFonts w:ascii="Source Sans Pro" w:hAnsi="Source Sans Pro" w:eastAsia="Arial" w:cs="Arial"/>
          <w:color w:val="000000" w:themeColor="text1"/>
          <w:sz w:val="24"/>
          <w:szCs w:val="24"/>
        </w:rPr>
        <w:t>The aims of the policy are to:</w:t>
      </w:r>
      <w:r w:rsidRPr="00C05A7B" w:rsidR="00B12FF3">
        <w:rPr>
          <w:rStyle w:val="eop"/>
          <w:rFonts w:ascii="Source Sans Pro" w:hAnsi="Source Sans Pro" w:eastAsia="Arial" w:cs="Arial"/>
          <w:color w:val="000000" w:themeColor="text1"/>
          <w:sz w:val="24"/>
          <w:szCs w:val="24"/>
        </w:rPr>
        <w:t> </w:t>
      </w:r>
    </w:p>
    <w:p w:rsidRPr="00963107" w:rsidR="00B12FF3" w:rsidP="00F811CC" w:rsidRDefault="373A9257" w14:paraId="0F70B798" w14:textId="3ECD86C1">
      <w:pPr>
        <w:pStyle w:val="ListParagraph"/>
        <w:numPr>
          <w:ilvl w:val="0"/>
          <w:numId w:val="11"/>
        </w:numPr>
        <w:spacing w:after="0" w:line="240" w:lineRule="auto"/>
        <w:ind w:firstLine="0"/>
        <w:rPr>
          <w:rFonts w:ascii="Source Sans Pro" w:hAnsi="Source Sans Pro" w:eastAsia="Arial" w:cs="Arial"/>
          <w:color w:val="000000" w:themeColor="text1"/>
          <w:sz w:val="24"/>
          <w:szCs w:val="24"/>
        </w:rPr>
      </w:pPr>
      <w:r w:rsidRPr="224C26B4">
        <w:rPr>
          <w:rStyle w:val="normaltextrun"/>
          <w:rFonts w:ascii="Source Sans Pro" w:hAnsi="Source Sans Pro" w:eastAsia="Arial" w:cs="Arial"/>
          <w:color w:val="000000" w:themeColor="text1"/>
          <w:sz w:val="24"/>
          <w:szCs w:val="24"/>
        </w:rPr>
        <w:t xml:space="preserve">promote equity in access to learning and development opportunities </w:t>
      </w:r>
      <w:r w:rsidRPr="224C26B4" w:rsidR="00B2758A">
        <w:rPr>
          <w:rStyle w:val="normaltextrun"/>
          <w:rFonts w:ascii="Source Sans Pro" w:hAnsi="Source Sans Pro" w:eastAsia="Arial" w:cs="Arial"/>
          <w:color w:val="000000" w:themeColor="text1"/>
          <w:sz w:val="24"/>
          <w:szCs w:val="24"/>
        </w:rPr>
        <w:t xml:space="preserve">for </w:t>
      </w:r>
      <w:r w:rsidRPr="224C26B4" w:rsidR="00B2758A">
        <w:rPr>
          <w:rStyle w:val="normaltextrun"/>
          <w:rFonts w:ascii="Source Sans Pro" w:hAnsi="Source Sans Pro" w:eastAsia="Arial" w:cs="Arial"/>
          <w:color w:val="000000" w:themeColor="text1"/>
          <w:sz w:val="24"/>
          <w:szCs w:val="24"/>
        </w:rPr>
        <w:tab/>
      </w:r>
      <w:r w:rsidRPr="224C26B4">
        <w:rPr>
          <w:rStyle w:val="normaltextrun"/>
          <w:rFonts w:ascii="Source Sans Pro" w:hAnsi="Source Sans Pro" w:eastAsia="Arial" w:cs="Arial"/>
          <w:color w:val="000000" w:themeColor="text1"/>
          <w:sz w:val="24"/>
          <w:szCs w:val="24"/>
        </w:rPr>
        <w:t>the health and social care workforce</w:t>
      </w:r>
      <w:r w:rsidRPr="224C26B4" w:rsidR="5794F473">
        <w:rPr>
          <w:rStyle w:val="normaltextrun"/>
          <w:rFonts w:ascii="Source Sans Pro" w:hAnsi="Source Sans Pro" w:eastAsia="Arial" w:cs="Arial"/>
          <w:color w:val="000000" w:themeColor="text1"/>
          <w:sz w:val="24"/>
          <w:szCs w:val="24"/>
        </w:rPr>
        <w:t>;</w:t>
      </w:r>
      <w:r w:rsidRPr="224C26B4">
        <w:rPr>
          <w:rStyle w:val="eop"/>
          <w:rFonts w:ascii="Source Sans Pro" w:hAnsi="Source Sans Pro" w:eastAsia="Arial" w:cs="Arial"/>
          <w:color w:val="000000" w:themeColor="text1"/>
          <w:sz w:val="24"/>
          <w:szCs w:val="24"/>
        </w:rPr>
        <w:t> </w:t>
      </w:r>
    </w:p>
    <w:p w:rsidRPr="00963107" w:rsidR="00B12FF3" w:rsidP="00F811CC" w:rsidRDefault="36CB71B0" w14:paraId="723FFDC9" w14:textId="7EB70C71">
      <w:pPr>
        <w:pStyle w:val="ListParagraph"/>
        <w:numPr>
          <w:ilvl w:val="0"/>
          <w:numId w:val="10"/>
        </w:numPr>
        <w:spacing w:after="0" w:line="240" w:lineRule="auto"/>
        <w:ind w:firstLine="0"/>
        <w:rPr>
          <w:rFonts w:ascii="Source Sans Pro" w:hAnsi="Source Sans Pro" w:eastAsia="Arial" w:cs="Arial"/>
          <w:color w:val="000000" w:themeColor="text1"/>
          <w:sz w:val="24"/>
          <w:szCs w:val="24"/>
        </w:rPr>
      </w:pPr>
      <w:r w:rsidRPr="47B722B1">
        <w:rPr>
          <w:rStyle w:val="normaltextrun"/>
          <w:rFonts w:ascii="Source Sans Pro" w:hAnsi="Source Sans Pro" w:eastAsia="Arial" w:cs="Arial"/>
          <w:color w:val="000000" w:themeColor="text1"/>
          <w:sz w:val="24"/>
          <w:szCs w:val="24"/>
        </w:rPr>
        <w:t>support positive learning experiences and outcomes for all our learners</w:t>
      </w:r>
      <w:r w:rsidRPr="47B722B1" w:rsidR="2323EF8D">
        <w:rPr>
          <w:rStyle w:val="normaltextrun"/>
          <w:rFonts w:ascii="Source Sans Pro" w:hAnsi="Source Sans Pro" w:eastAsia="Arial" w:cs="Arial"/>
          <w:color w:val="000000" w:themeColor="text1"/>
          <w:sz w:val="24"/>
          <w:szCs w:val="24"/>
        </w:rPr>
        <w:t>;</w:t>
      </w:r>
      <w:r w:rsidRPr="47B722B1">
        <w:rPr>
          <w:rStyle w:val="normaltextrun"/>
          <w:rFonts w:ascii="Source Sans Pro" w:hAnsi="Source Sans Pro" w:eastAsia="Arial" w:cs="Arial"/>
          <w:color w:val="000000" w:themeColor="text1"/>
          <w:sz w:val="24"/>
          <w:szCs w:val="24"/>
        </w:rPr>
        <w:t> </w:t>
      </w:r>
    </w:p>
    <w:p w:rsidRPr="00963107" w:rsidR="00B12FF3" w:rsidP="00F811CC" w:rsidRDefault="373A9257" w14:paraId="1BF7F15F" w14:textId="61465443">
      <w:pPr>
        <w:pStyle w:val="ListParagraph"/>
        <w:numPr>
          <w:ilvl w:val="0"/>
          <w:numId w:val="10"/>
        </w:numPr>
        <w:spacing w:after="0" w:line="240" w:lineRule="auto"/>
        <w:ind w:firstLine="0"/>
        <w:rPr>
          <w:rFonts w:ascii="Source Sans Pro" w:hAnsi="Source Sans Pro" w:eastAsia="Arial" w:cs="Arial"/>
          <w:color w:val="000000" w:themeColor="text1"/>
          <w:sz w:val="24"/>
          <w:szCs w:val="24"/>
        </w:rPr>
      </w:pPr>
      <w:r w:rsidRPr="224C26B4">
        <w:rPr>
          <w:rStyle w:val="normaltextrun"/>
          <w:rFonts w:ascii="Source Sans Pro" w:hAnsi="Source Sans Pro" w:eastAsia="Arial" w:cs="Arial"/>
          <w:color w:val="000000" w:themeColor="text1"/>
          <w:sz w:val="24"/>
          <w:szCs w:val="24"/>
        </w:rPr>
        <w:t xml:space="preserve">contribute to a workforce that is skilled to deliver person-centred </w:t>
      </w:r>
      <w:r w:rsidRPr="224C26B4" w:rsidR="00B2758A">
        <w:rPr>
          <w:rStyle w:val="normaltextrun"/>
          <w:rFonts w:ascii="Source Sans Pro" w:hAnsi="Source Sans Pro" w:eastAsia="Arial" w:cs="Arial"/>
          <w:color w:val="000000" w:themeColor="text1"/>
          <w:sz w:val="24"/>
          <w:szCs w:val="24"/>
        </w:rPr>
        <w:t xml:space="preserve">health </w:t>
      </w:r>
      <w:r w:rsidRPr="224C26B4" w:rsidR="00B2758A">
        <w:rPr>
          <w:rStyle w:val="normaltextrun"/>
          <w:rFonts w:ascii="Source Sans Pro" w:hAnsi="Source Sans Pro" w:eastAsia="Arial" w:cs="Arial"/>
          <w:color w:val="000000" w:themeColor="text1"/>
          <w:sz w:val="24"/>
          <w:szCs w:val="24"/>
        </w:rPr>
        <w:tab/>
      </w:r>
      <w:r w:rsidRPr="224C26B4">
        <w:rPr>
          <w:rStyle w:val="normaltextrun"/>
          <w:rFonts w:ascii="Source Sans Pro" w:hAnsi="Source Sans Pro" w:eastAsia="Arial" w:cs="Arial"/>
          <w:color w:val="000000" w:themeColor="text1"/>
          <w:sz w:val="24"/>
          <w:szCs w:val="24"/>
        </w:rPr>
        <w:t>and social care to Scotland’s diverse population</w:t>
      </w:r>
      <w:r w:rsidRPr="224C26B4" w:rsidR="02E4985C">
        <w:rPr>
          <w:rStyle w:val="normaltextrun"/>
          <w:rFonts w:ascii="Source Sans Pro" w:hAnsi="Source Sans Pro" w:eastAsia="Arial" w:cs="Arial"/>
          <w:color w:val="000000" w:themeColor="text1"/>
          <w:sz w:val="24"/>
          <w:szCs w:val="24"/>
        </w:rPr>
        <w:t>;</w:t>
      </w:r>
      <w:r w:rsidRPr="224C26B4">
        <w:rPr>
          <w:rStyle w:val="normaltextrun"/>
          <w:rFonts w:ascii="Source Sans Pro" w:hAnsi="Source Sans Pro" w:eastAsia="Arial" w:cs="Arial"/>
          <w:color w:val="000000" w:themeColor="text1"/>
          <w:sz w:val="24"/>
          <w:szCs w:val="24"/>
        </w:rPr>
        <w:t> </w:t>
      </w:r>
    </w:p>
    <w:p w:rsidRPr="00963107" w:rsidR="00B12FF3" w:rsidP="00F811CC" w:rsidRDefault="36CB71B0" w14:paraId="11F38BFA" w14:textId="6BA4DFCA">
      <w:pPr>
        <w:pStyle w:val="ListParagraph"/>
        <w:numPr>
          <w:ilvl w:val="0"/>
          <w:numId w:val="10"/>
        </w:numPr>
        <w:spacing w:after="0" w:line="240" w:lineRule="auto"/>
        <w:ind w:firstLine="0"/>
        <w:rPr>
          <w:rFonts w:ascii="Source Sans Pro" w:hAnsi="Source Sans Pro" w:eastAsia="Arial" w:cs="Arial"/>
          <w:color w:val="000000" w:themeColor="text1"/>
          <w:sz w:val="24"/>
          <w:szCs w:val="24"/>
        </w:rPr>
      </w:pPr>
      <w:r w:rsidRPr="47B722B1">
        <w:rPr>
          <w:rStyle w:val="normaltextrun"/>
          <w:rFonts w:ascii="Source Sans Pro" w:hAnsi="Source Sans Pro" w:eastAsia="Arial" w:cs="Arial"/>
          <w:color w:val="000000" w:themeColor="text1"/>
          <w:sz w:val="24"/>
          <w:szCs w:val="24"/>
        </w:rPr>
        <w:t>contribute to reducing health inequalities in the population</w:t>
      </w:r>
      <w:r w:rsidRPr="47B722B1" w:rsidR="58FD53FD">
        <w:rPr>
          <w:rStyle w:val="normaltextrun"/>
          <w:rFonts w:ascii="Source Sans Pro" w:hAnsi="Source Sans Pro" w:eastAsia="Arial" w:cs="Arial"/>
          <w:color w:val="000000" w:themeColor="text1"/>
          <w:sz w:val="24"/>
          <w:szCs w:val="24"/>
        </w:rPr>
        <w:t>;</w:t>
      </w:r>
      <w:r w:rsidRPr="47B722B1">
        <w:rPr>
          <w:rStyle w:val="normaltextrun"/>
          <w:rFonts w:ascii="Source Sans Pro" w:hAnsi="Source Sans Pro" w:eastAsia="Arial" w:cs="Arial"/>
          <w:color w:val="000000" w:themeColor="text1"/>
          <w:sz w:val="24"/>
          <w:szCs w:val="24"/>
        </w:rPr>
        <w:t xml:space="preserve"> and  </w:t>
      </w:r>
    </w:p>
    <w:p w:rsidRPr="00963107" w:rsidR="00B12FF3" w:rsidP="00F811CC" w:rsidRDefault="1B849241" w14:paraId="474DADB7" w14:textId="77777777">
      <w:pPr>
        <w:pStyle w:val="ListParagraph"/>
        <w:numPr>
          <w:ilvl w:val="0"/>
          <w:numId w:val="10"/>
        </w:numPr>
        <w:spacing w:after="0" w:line="240" w:lineRule="auto"/>
        <w:ind w:firstLine="0"/>
        <w:rPr>
          <w:rFonts w:ascii="Source Sans Pro" w:hAnsi="Source Sans Pro" w:eastAsia="Arial" w:cs="Arial"/>
          <w:color w:val="000000" w:themeColor="text1"/>
          <w:sz w:val="24"/>
          <w:szCs w:val="24"/>
        </w:rPr>
      </w:pPr>
      <w:r w:rsidRPr="224C26B4">
        <w:rPr>
          <w:rStyle w:val="normaltextrun"/>
          <w:rFonts w:ascii="Source Sans Pro" w:hAnsi="Source Sans Pro" w:eastAsia="Arial" w:cs="Arial"/>
          <w:color w:val="000000" w:themeColor="text1"/>
          <w:sz w:val="24"/>
          <w:szCs w:val="24"/>
        </w:rPr>
        <w:t>work towards creating an inclusive and equitable workplace culture. </w:t>
      </w:r>
    </w:p>
    <w:p w:rsidRPr="00963107" w:rsidR="00B12FF3" w:rsidP="00B12FF3" w:rsidRDefault="00B12FF3" w14:paraId="0A0E32A8" w14:textId="77777777">
      <w:pPr>
        <w:spacing w:after="0" w:line="240" w:lineRule="auto"/>
        <w:rPr>
          <w:rFonts w:ascii="Source Sans Pro" w:hAnsi="Source Sans Pro" w:eastAsia="Arial" w:cs="Arial"/>
          <w:color w:val="000000" w:themeColor="text1"/>
          <w:sz w:val="24"/>
          <w:szCs w:val="24"/>
        </w:rPr>
      </w:pPr>
      <w:r w:rsidRPr="00963107">
        <w:rPr>
          <w:rStyle w:val="eop"/>
          <w:rFonts w:ascii="Source Sans Pro" w:hAnsi="Source Sans Pro" w:eastAsia="Arial" w:cs="Arial"/>
          <w:color w:val="000000" w:themeColor="text1"/>
          <w:sz w:val="24"/>
          <w:szCs w:val="24"/>
        </w:rPr>
        <w:t> </w:t>
      </w:r>
    </w:p>
    <w:p w:rsidRPr="003771C3" w:rsidR="00B12FF3" w:rsidP="003771C3" w:rsidRDefault="00B12FF3" w14:paraId="0C6ABC85" w14:textId="592D0F81">
      <w:pPr>
        <w:spacing w:after="0" w:line="240" w:lineRule="auto"/>
        <w:rPr>
          <w:rFonts w:ascii="Source Sans Pro" w:hAnsi="Source Sans Pro" w:eastAsia="Arial" w:cs="Arial"/>
          <w:color w:val="000000" w:themeColor="text1"/>
          <w:sz w:val="24"/>
          <w:szCs w:val="24"/>
        </w:rPr>
      </w:pPr>
      <w:r w:rsidRPr="00963107">
        <w:rPr>
          <w:rStyle w:val="normaltextrun"/>
          <w:rFonts w:ascii="Source Sans Pro" w:hAnsi="Source Sans Pro" w:eastAsia="Arial" w:cs="Arial"/>
          <w:color w:val="000000" w:themeColor="text1"/>
          <w:sz w:val="24"/>
          <w:szCs w:val="24"/>
        </w:rPr>
        <w:t>The policy supports these aims by setting out principles to inform our work as an education and training provider. It also sets out what we mean by inclusive education and learning. </w:t>
      </w:r>
      <w:r w:rsidRPr="224C26B4" w:rsidR="1B849241">
        <w:rPr>
          <w:rFonts w:ascii="Source Sans Pro" w:hAnsi="Source Sans Pro" w:eastAsia="Source Sans Pro" w:cs="Source Sans Pro"/>
          <w:color w:val="000000" w:themeColor="text1"/>
          <w:sz w:val="24"/>
          <w:szCs w:val="24"/>
        </w:rPr>
        <w:t>Our vision (outcomes from the policy are):</w:t>
      </w:r>
    </w:p>
    <w:p w:rsidRPr="00963107" w:rsidR="00B12FF3" w:rsidP="224C26B4" w:rsidRDefault="1B849241" w14:paraId="75CEEBD7" w14:textId="77777777">
      <w:pPr>
        <w:pStyle w:val="ListParagraph"/>
        <w:numPr>
          <w:ilvl w:val="0"/>
          <w:numId w:val="9"/>
        </w:numPr>
        <w:spacing w:after="0" w:line="240" w:lineRule="auto"/>
        <w:rPr>
          <w:rFonts w:ascii="Source Sans Pro" w:hAnsi="Source Sans Pro" w:eastAsia="Arial" w:cs="Arial"/>
          <w:color w:val="000000" w:themeColor="text1"/>
          <w:sz w:val="24"/>
          <w:szCs w:val="24"/>
        </w:rPr>
      </w:pPr>
      <w:r w:rsidRPr="224C26B4">
        <w:rPr>
          <w:rStyle w:val="normaltextrun"/>
          <w:rFonts w:ascii="Source Sans Pro" w:hAnsi="Source Sans Pro" w:eastAsia="Arial" w:cs="Arial"/>
          <w:color w:val="000000" w:themeColor="text1"/>
          <w:sz w:val="24"/>
          <w:szCs w:val="24"/>
        </w:rPr>
        <w:t>Health and social care staff will have equity in opportunity in access and experience of education and learning.</w:t>
      </w:r>
    </w:p>
    <w:p w:rsidRPr="000920F9" w:rsidR="00B12FF3" w:rsidP="00F811CC" w:rsidRDefault="3C2D0B94" w14:paraId="1E3A99C8" w14:textId="36988FB3">
      <w:pPr>
        <w:pStyle w:val="ListParagraph"/>
        <w:numPr>
          <w:ilvl w:val="0"/>
          <w:numId w:val="9"/>
        </w:numPr>
        <w:spacing w:after="0" w:line="240" w:lineRule="auto"/>
        <w:rPr>
          <w:rStyle w:val="normaltextrun"/>
          <w:rFonts w:ascii="Source Sans Pro" w:hAnsi="Source Sans Pro" w:eastAsia="Arial" w:cs="Arial"/>
          <w:color w:val="000000" w:themeColor="text1"/>
          <w:sz w:val="24"/>
          <w:szCs w:val="24"/>
        </w:rPr>
      </w:pPr>
      <w:r w:rsidRPr="47B722B1">
        <w:rPr>
          <w:rStyle w:val="normaltextrun"/>
          <w:rFonts w:ascii="Source Sans Pro" w:hAnsi="Source Sans Pro" w:eastAsia="Arial" w:cs="Arial"/>
          <w:color w:val="000000" w:themeColor="text1"/>
          <w:sz w:val="24"/>
          <w:szCs w:val="24"/>
        </w:rPr>
        <w:t xml:space="preserve">The content of our education and learning will reflect and be inclusive of diversity. It will support progress in addressing societal inequalities by promoting greater understanding of them. </w:t>
      </w:r>
    </w:p>
    <w:p w:rsidRPr="00E87630" w:rsidR="00DE7A7D" w:rsidP="224C26B4" w:rsidRDefault="00DE7A7D" w14:paraId="1A8D4FC8" w14:textId="3BC84055">
      <w:pPr>
        <w:spacing w:line="240" w:lineRule="auto"/>
        <w:rPr>
          <w:rFonts w:ascii="Source Sans Pro" w:hAnsi="Source Sans Pro" w:cs="Arial"/>
          <w:sz w:val="24"/>
          <w:szCs w:val="24"/>
        </w:rPr>
      </w:pPr>
    </w:p>
    <w:p w:rsidRPr="001825E9" w:rsidR="001825E9" w:rsidP="224C26B4" w:rsidRDefault="6F2DECD2" w14:paraId="39B74BF2" w14:textId="5563B51B">
      <w:pPr>
        <w:pStyle w:val="Heading1"/>
        <w:spacing w:line="240" w:lineRule="auto"/>
      </w:pPr>
      <w:r>
        <w:lastRenderedPageBreak/>
        <w:t>Evidence</w:t>
      </w:r>
    </w:p>
    <w:p w:rsidR="6C65C322" w:rsidP="224C26B4" w:rsidRDefault="5DD97081" w14:paraId="4221130C" w14:textId="73BD2448">
      <w:pPr>
        <w:spacing w:line="240" w:lineRule="auto"/>
        <w:rPr>
          <w:rFonts w:ascii="Source Sans Pro" w:hAnsi="Source Sans Pro" w:eastAsia="Source Sans Pro" w:cs="Source Sans Pro"/>
          <w:sz w:val="24"/>
          <w:szCs w:val="24"/>
        </w:rPr>
      </w:pPr>
      <w:r w:rsidRPr="224C26B4">
        <w:rPr>
          <w:rFonts w:ascii="Source Sans Pro" w:hAnsi="Source Sans Pro" w:eastAsia="Source Sans Pro" w:cs="Source Sans Pro"/>
          <w:sz w:val="24"/>
          <w:szCs w:val="24"/>
        </w:rPr>
        <w:t xml:space="preserve">In assessing the impact of the </w:t>
      </w:r>
      <w:r w:rsidRPr="224C26B4" w:rsidR="5DC219EC">
        <w:rPr>
          <w:rFonts w:ascii="Source Sans Pro" w:hAnsi="Source Sans Pro" w:eastAsia="Source Sans Pro" w:cs="Source Sans Pro"/>
          <w:sz w:val="24"/>
          <w:szCs w:val="24"/>
        </w:rPr>
        <w:t>p</w:t>
      </w:r>
      <w:r w:rsidRPr="224C26B4">
        <w:rPr>
          <w:rFonts w:ascii="Source Sans Pro" w:hAnsi="Source Sans Pro" w:eastAsia="Source Sans Pro" w:cs="Source Sans Pro"/>
          <w:sz w:val="24"/>
          <w:szCs w:val="24"/>
        </w:rPr>
        <w:t>olicy, the Short-Life Working Group undertook a review of relevant research literature to identify barriers to education and learning for the types of education and training supported by NES</w:t>
      </w:r>
      <w:r w:rsidRPr="224C26B4" w:rsidR="00B2758A">
        <w:rPr>
          <w:rFonts w:ascii="Source Sans Pro" w:hAnsi="Source Sans Pro" w:eastAsia="Source Sans Pro" w:cs="Source Sans Pro"/>
          <w:sz w:val="24"/>
          <w:szCs w:val="24"/>
        </w:rPr>
        <w:t xml:space="preserve">. </w:t>
      </w:r>
      <w:r w:rsidRPr="224C26B4">
        <w:rPr>
          <w:rFonts w:ascii="Source Sans Pro" w:hAnsi="Source Sans Pro" w:eastAsia="Source Sans Pro" w:cs="Source Sans Pro"/>
          <w:sz w:val="24"/>
          <w:szCs w:val="24"/>
        </w:rPr>
        <w:t>The literature review (</w:t>
      </w:r>
      <w:r w:rsidRPr="224C26B4" w:rsidR="22005E79">
        <w:rPr>
          <w:rFonts w:ascii="Source Sans Pro" w:hAnsi="Source Sans Pro" w:eastAsia="Source Sans Pro" w:cs="Source Sans Pro"/>
          <w:sz w:val="24"/>
          <w:szCs w:val="24"/>
        </w:rPr>
        <w:t xml:space="preserve">see </w:t>
      </w:r>
      <w:r w:rsidRPr="224C26B4">
        <w:rPr>
          <w:rFonts w:ascii="Source Sans Pro" w:hAnsi="Source Sans Pro" w:eastAsia="Source Sans Pro" w:cs="Source Sans Pro"/>
          <w:sz w:val="24"/>
          <w:szCs w:val="24"/>
        </w:rPr>
        <w:t>Appendi</w:t>
      </w:r>
      <w:r w:rsidRPr="224C26B4" w:rsidR="128EA5A5">
        <w:rPr>
          <w:rFonts w:ascii="Source Sans Pro" w:hAnsi="Source Sans Pro" w:eastAsia="Source Sans Pro" w:cs="Source Sans Pro"/>
          <w:sz w:val="24"/>
          <w:szCs w:val="24"/>
        </w:rPr>
        <w:t xml:space="preserve">x </w:t>
      </w:r>
      <w:r w:rsidRPr="224C26B4" w:rsidR="449B48BA">
        <w:rPr>
          <w:rFonts w:ascii="Source Sans Pro" w:hAnsi="Source Sans Pro" w:eastAsia="Source Sans Pro" w:cs="Source Sans Pro"/>
          <w:sz w:val="24"/>
          <w:szCs w:val="24"/>
        </w:rPr>
        <w:t>B</w:t>
      </w:r>
      <w:r w:rsidR="00A46C3F">
        <w:rPr>
          <w:rFonts w:ascii="Source Sans Pro" w:hAnsi="Source Sans Pro" w:eastAsia="Source Sans Pro" w:cs="Source Sans Pro"/>
          <w:sz w:val="24"/>
          <w:szCs w:val="24"/>
        </w:rPr>
        <w:t>)</w:t>
      </w:r>
      <w:r w:rsidRPr="224C26B4">
        <w:rPr>
          <w:rFonts w:ascii="Source Sans Pro" w:hAnsi="Source Sans Pro" w:eastAsia="Source Sans Pro" w:cs="Source Sans Pro"/>
          <w:sz w:val="24"/>
          <w:szCs w:val="24"/>
        </w:rPr>
        <w:t xml:space="preserve"> was supplemented by the input of NES’s Staff Networks and the views of other staff through a consultation process</w:t>
      </w:r>
      <w:r w:rsidRPr="224C26B4" w:rsidR="00B2758A">
        <w:rPr>
          <w:rFonts w:ascii="Source Sans Pro" w:hAnsi="Source Sans Pro" w:eastAsia="Source Sans Pro" w:cs="Source Sans Pro"/>
          <w:sz w:val="24"/>
          <w:szCs w:val="24"/>
        </w:rPr>
        <w:t xml:space="preserve">. </w:t>
      </w:r>
      <w:r w:rsidRPr="224C26B4">
        <w:rPr>
          <w:rFonts w:ascii="Source Sans Pro" w:hAnsi="Source Sans Pro" w:eastAsia="Source Sans Pro" w:cs="Source Sans Pro"/>
          <w:sz w:val="24"/>
          <w:szCs w:val="24"/>
        </w:rPr>
        <w:t xml:space="preserve">This ensured the </w:t>
      </w:r>
      <w:r w:rsidRPr="224C26B4" w:rsidR="2BBE13D5">
        <w:rPr>
          <w:rFonts w:ascii="Source Sans Pro" w:hAnsi="Source Sans Pro" w:eastAsia="Source Sans Pro" w:cs="Source Sans Pro"/>
          <w:sz w:val="24"/>
          <w:szCs w:val="24"/>
        </w:rPr>
        <w:t>p</w:t>
      </w:r>
      <w:r w:rsidRPr="224C26B4">
        <w:rPr>
          <w:rFonts w:ascii="Source Sans Pro" w:hAnsi="Source Sans Pro" w:eastAsia="Source Sans Pro" w:cs="Source Sans Pro"/>
          <w:sz w:val="24"/>
          <w:szCs w:val="24"/>
        </w:rPr>
        <w:t xml:space="preserve">olicy was rooted in the experience of learners and NES staff in designing, supporting and delivering education and training. </w:t>
      </w:r>
    </w:p>
    <w:p w:rsidR="78181F70" w:rsidP="224C26B4" w:rsidRDefault="7A455A89" w14:paraId="4FEBF551" w14:textId="08EB2051">
      <w:pPr>
        <w:spacing w:line="240" w:lineRule="auto"/>
      </w:pPr>
      <w:r w:rsidRPr="224C26B4">
        <w:rPr>
          <w:rFonts w:ascii="Source Sans Pro" w:hAnsi="Source Sans Pro" w:eastAsia="Source Sans Pro" w:cs="Source Sans Pro"/>
          <w:sz w:val="24"/>
          <w:szCs w:val="24"/>
        </w:rPr>
        <w:t xml:space="preserve">The policy and EQIA were submitted for consultation by NES staff through various channels. A consultation survey was circulated to: </w:t>
      </w:r>
    </w:p>
    <w:p w:rsidR="78181F70" w:rsidP="224C26B4" w:rsidRDefault="7A455A89" w14:paraId="4D357FEB" w14:textId="33148E58">
      <w:pPr>
        <w:pStyle w:val="ListParagraph"/>
        <w:numPr>
          <w:ilvl w:val="0"/>
          <w:numId w:val="5"/>
        </w:numPr>
        <w:spacing w:line="240" w:lineRule="auto"/>
        <w:rPr>
          <w:rFonts w:ascii="Source Sans Pro" w:hAnsi="Source Sans Pro" w:eastAsia="Source Sans Pro" w:cs="Source Sans Pro"/>
          <w:sz w:val="24"/>
          <w:szCs w:val="24"/>
        </w:rPr>
      </w:pPr>
      <w:r w:rsidRPr="224C26B4">
        <w:rPr>
          <w:rFonts w:ascii="Source Sans Pro" w:hAnsi="Source Sans Pro" w:eastAsia="Source Sans Pro" w:cs="Source Sans Pro"/>
          <w:sz w:val="24"/>
          <w:szCs w:val="24"/>
        </w:rPr>
        <w:t>four staff equality networks;</w:t>
      </w:r>
    </w:p>
    <w:p w:rsidR="78181F70" w:rsidP="224C26B4" w:rsidRDefault="7A455A89" w14:paraId="76135446" w14:textId="6C7683A6">
      <w:pPr>
        <w:pStyle w:val="ListParagraph"/>
        <w:numPr>
          <w:ilvl w:val="0"/>
          <w:numId w:val="5"/>
        </w:numPr>
        <w:spacing w:line="240" w:lineRule="auto"/>
        <w:rPr>
          <w:rFonts w:ascii="Source Sans Pro" w:hAnsi="Source Sans Pro" w:eastAsia="Source Sans Pro" w:cs="Source Sans Pro"/>
          <w:sz w:val="24"/>
          <w:szCs w:val="24"/>
        </w:rPr>
      </w:pPr>
      <w:r w:rsidRPr="224C26B4">
        <w:rPr>
          <w:rFonts w:ascii="Source Sans Pro" w:hAnsi="Source Sans Pro" w:eastAsia="Source Sans Pro" w:cs="Source Sans Pro"/>
          <w:sz w:val="24"/>
          <w:szCs w:val="24"/>
        </w:rPr>
        <w:t>T</w:t>
      </w:r>
      <w:r w:rsidRPr="224C26B4" w:rsidR="753F4844">
        <w:rPr>
          <w:rFonts w:ascii="Source Sans Pro" w:hAnsi="Source Sans Pro" w:eastAsia="Source Sans Pro" w:cs="Source Sans Pro"/>
          <w:sz w:val="24"/>
          <w:szCs w:val="24"/>
        </w:rPr>
        <w:t xml:space="preserve">echnology </w:t>
      </w:r>
      <w:r w:rsidRPr="224C26B4">
        <w:rPr>
          <w:rFonts w:ascii="Source Sans Pro" w:hAnsi="Source Sans Pro" w:eastAsia="Source Sans Pro" w:cs="Source Sans Pro"/>
          <w:sz w:val="24"/>
          <w:szCs w:val="24"/>
        </w:rPr>
        <w:t>E</w:t>
      </w:r>
      <w:r w:rsidRPr="224C26B4" w:rsidR="28F39746">
        <w:rPr>
          <w:rFonts w:ascii="Source Sans Pro" w:hAnsi="Source Sans Pro" w:eastAsia="Source Sans Pro" w:cs="Source Sans Pro"/>
          <w:sz w:val="24"/>
          <w:szCs w:val="24"/>
        </w:rPr>
        <w:t xml:space="preserve">nabled </w:t>
      </w:r>
      <w:r w:rsidRPr="224C26B4">
        <w:rPr>
          <w:rFonts w:ascii="Source Sans Pro" w:hAnsi="Source Sans Pro" w:eastAsia="Source Sans Pro" w:cs="Source Sans Pro"/>
          <w:sz w:val="24"/>
          <w:szCs w:val="24"/>
        </w:rPr>
        <w:t>L</w:t>
      </w:r>
      <w:r w:rsidRPr="224C26B4" w:rsidR="426EE20C">
        <w:rPr>
          <w:rFonts w:ascii="Source Sans Pro" w:hAnsi="Source Sans Pro" w:eastAsia="Source Sans Pro" w:cs="Source Sans Pro"/>
          <w:sz w:val="24"/>
          <w:szCs w:val="24"/>
        </w:rPr>
        <w:t>earning (TEL) T</w:t>
      </w:r>
      <w:r w:rsidRPr="224C26B4">
        <w:rPr>
          <w:rFonts w:ascii="Source Sans Pro" w:hAnsi="Source Sans Pro" w:eastAsia="Source Sans Pro" w:cs="Source Sans Pro"/>
          <w:sz w:val="24"/>
          <w:szCs w:val="24"/>
        </w:rPr>
        <w:t xml:space="preserve">rainers sub-group; </w:t>
      </w:r>
    </w:p>
    <w:p w:rsidR="78181F70" w:rsidP="224C26B4" w:rsidRDefault="7A455A89" w14:paraId="6F53C69F" w14:textId="6AC32CB7">
      <w:pPr>
        <w:pStyle w:val="ListParagraph"/>
        <w:numPr>
          <w:ilvl w:val="0"/>
          <w:numId w:val="5"/>
        </w:numPr>
        <w:spacing w:line="240" w:lineRule="auto"/>
        <w:rPr>
          <w:rFonts w:ascii="Source Sans Pro" w:hAnsi="Source Sans Pro" w:eastAsia="Source Sans Pro" w:cs="Source Sans Pro"/>
          <w:sz w:val="24"/>
          <w:szCs w:val="24"/>
        </w:rPr>
      </w:pPr>
      <w:r w:rsidRPr="224C26B4">
        <w:rPr>
          <w:rFonts w:ascii="Source Sans Pro" w:hAnsi="Source Sans Pro" w:eastAsia="Source Sans Pro" w:cs="Source Sans Pro"/>
          <w:sz w:val="24"/>
          <w:szCs w:val="24"/>
        </w:rPr>
        <w:t xml:space="preserve">TEL Community of Educators sub-group; </w:t>
      </w:r>
    </w:p>
    <w:p w:rsidR="78181F70" w:rsidP="224C26B4" w:rsidRDefault="0B857F11" w14:paraId="165FDC9F" w14:textId="3E705C7E">
      <w:pPr>
        <w:pStyle w:val="ListParagraph"/>
        <w:numPr>
          <w:ilvl w:val="0"/>
          <w:numId w:val="5"/>
        </w:numPr>
        <w:spacing w:line="240" w:lineRule="auto"/>
        <w:rPr>
          <w:rFonts w:ascii="Source Sans Pro" w:hAnsi="Source Sans Pro" w:eastAsia="Source Sans Pro" w:cs="Source Sans Pro"/>
          <w:sz w:val="24"/>
          <w:szCs w:val="24"/>
        </w:rPr>
      </w:pPr>
      <w:r w:rsidRPr="224C26B4">
        <w:rPr>
          <w:rFonts w:ascii="Source Sans Pro" w:hAnsi="Source Sans Pro" w:eastAsia="Source Sans Pro" w:cs="Source Sans Pro"/>
          <w:sz w:val="24"/>
          <w:szCs w:val="24"/>
        </w:rPr>
        <w:t xml:space="preserve">All </w:t>
      </w:r>
      <w:r w:rsidRPr="224C26B4" w:rsidR="7A455A89">
        <w:rPr>
          <w:rFonts w:ascii="Source Sans Pro" w:hAnsi="Source Sans Pro" w:eastAsia="Source Sans Pro" w:cs="Source Sans Pro"/>
          <w:sz w:val="24"/>
          <w:szCs w:val="24"/>
        </w:rPr>
        <w:t xml:space="preserve">Directorates via the Equality and Human Rights Steering Group; </w:t>
      </w:r>
    </w:p>
    <w:p w:rsidR="78181F70" w:rsidP="224C26B4" w:rsidRDefault="7A455A89" w14:paraId="2C9DDDD1" w14:textId="6D9C84BC">
      <w:pPr>
        <w:pStyle w:val="ListParagraph"/>
        <w:numPr>
          <w:ilvl w:val="0"/>
          <w:numId w:val="5"/>
        </w:numPr>
        <w:spacing w:line="240" w:lineRule="auto"/>
        <w:rPr>
          <w:rFonts w:ascii="Source Sans Pro" w:hAnsi="Source Sans Pro" w:eastAsia="Source Sans Pro" w:cs="Source Sans Pro"/>
          <w:sz w:val="24"/>
          <w:szCs w:val="24"/>
        </w:rPr>
      </w:pPr>
      <w:r w:rsidRPr="224C26B4">
        <w:rPr>
          <w:rFonts w:ascii="Source Sans Pro" w:hAnsi="Source Sans Pro" w:eastAsia="Source Sans Pro" w:cs="Source Sans Pro"/>
          <w:sz w:val="24"/>
          <w:szCs w:val="24"/>
        </w:rPr>
        <w:t xml:space="preserve">NES Digital Learning group; and </w:t>
      </w:r>
    </w:p>
    <w:p w:rsidR="78181F70" w:rsidP="224C26B4" w:rsidRDefault="7A455A89" w14:paraId="4633A7C2" w14:textId="6AF335AB">
      <w:pPr>
        <w:pStyle w:val="ListParagraph"/>
        <w:numPr>
          <w:ilvl w:val="0"/>
          <w:numId w:val="5"/>
        </w:numPr>
        <w:spacing w:line="240" w:lineRule="auto"/>
        <w:rPr>
          <w:rFonts w:ascii="Source Sans Pro" w:hAnsi="Source Sans Pro" w:eastAsia="Source Sans Pro" w:cs="Source Sans Pro"/>
          <w:sz w:val="24"/>
          <w:szCs w:val="24"/>
        </w:rPr>
      </w:pPr>
      <w:r w:rsidRPr="224C26B4">
        <w:rPr>
          <w:rFonts w:ascii="Source Sans Pro" w:hAnsi="Source Sans Pro" w:eastAsia="Source Sans Pro" w:cs="Source Sans Pro"/>
          <w:sz w:val="24"/>
          <w:szCs w:val="24"/>
        </w:rPr>
        <w:t xml:space="preserve">NES eLearning professionals. </w:t>
      </w:r>
    </w:p>
    <w:p w:rsidR="78181F70" w:rsidP="224C26B4" w:rsidRDefault="7A455A89" w14:paraId="1AD4548B" w14:textId="6FA04483">
      <w:pPr>
        <w:spacing w:line="240" w:lineRule="auto"/>
        <w:rPr>
          <w:rFonts w:ascii="Source Sans Pro" w:hAnsi="Source Sans Pro" w:eastAsia="Source Sans Pro" w:cs="Source Sans Pro"/>
          <w:sz w:val="24"/>
          <w:szCs w:val="24"/>
        </w:rPr>
      </w:pPr>
      <w:r w:rsidRPr="224C26B4">
        <w:rPr>
          <w:rFonts w:ascii="Source Sans Pro" w:hAnsi="Source Sans Pro" w:eastAsia="Source Sans Pro" w:cs="Source Sans Pro"/>
          <w:sz w:val="24"/>
          <w:szCs w:val="24"/>
        </w:rPr>
        <w:t xml:space="preserve">The survey received 13 responses. </w:t>
      </w:r>
      <w:r w:rsidRPr="224C26B4" w:rsidR="42C95E4C">
        <w:rPr>
          <w:rFonts w:ascii="Source Sans Pro" w:hAnsi="Source Sans Pro" w:eastAsia="Source Sans Pro" w:cs="Source Sans Pro"/>
          <w:sz w:val="24"/>
          <w:szCs w:val="24"/>
        </w:rPr>
        <w:t>In addition to the consultation survey, 3</w:t>
      </w:r>
      <w:r w:rsidRPr="224C26B4">
        <w:rPr>
          <w:rFonts w:ascii="Source Sans Pro" w:hAnsi="Source Sans Pro" w:eastAsia="Source Sans Pro" w:cs="Source Sans Pro"/>
          <w:sz w:val="24"/>
          <w:szCs w:val="24"/>
        </w:rPr>
        <w:t xml:space="preserve"> drop-in sessions were held (one for all staff and two for staff network members) to discuss the policy, respond to queries and gather verbal feedback. A consultation session was </w:t>
      </w:r>
      <w:r w:rsidRPr="224C26B4" w:rsidR="6B9CC7CD">
        <w:rPr>
          <w:rFonts w:ascii="Source Sans Pro" w:hAnsi="Source Sans Pro" w:eastAsia="Source Sans Pro" w:cs="Source Sans Pro"/>
          <w:sz w:val="24"/>
          <w:szCs w:val="24"/>
        </w:rPr>
        <w:t xml:space="preserve">also </w:t>
      </w:r>
      <w:r w:rsidRPr="224C26B4">
        <w:rPr>
          <w:rFonts w:ascii="Source Sans Pro" w:hAnsi="Source Sans Pro" w:eastAsia="Source Sans Pro" w:cs="Source Sans Pro"/>
          <w:sz w:val="24"/>
          <w:szCs w:val="24"/>
        </w:rPr>
        <w:t>held</w:t>
      </w:r>
      <w:r w:rsidRPr="224C26B4" w:rsidR="34427FCD">
        <w:rPr>
          <w:rFonts w:ascii="Source Sans Pro" w:hAnsi="Source Sans Pro" w:eastAsia="Source Sans Pro" w:cs="Source Sans Pro"/>
          <w:sz w:val="24"/>
          <w:szCs w:val="24"/>
        </w:rPr>
        <w:t xml:space="preserve"> specifically</w:t>
      </w:r>
      <w:r w:rsidRPr="224C26B4">
        <w:rPr>
          <w:rFonts w:ascii="Source Sans Pro" w:hAnsi="Source Sans Pro" w:eastAsia="Source Sans Pro" w:cs="Source Sans Pro"/>
          <w:sz w:val="24"/>
          <w:szCs w:val="24"/>
        </w:rPr>
        <w:t xml:space="preserve"> with the TEL trainers sub-group</w:t>
      </w:r>
      <w:r w:rsidRPr="224C26B4" w:rsidR="002E1AC5">
        <w:rPr>
          <w:rFonts w:ascii="Source Sans Pro" w:hAnsi="Source Sans Pro" w:eastAsia="Source Sans Pro" w:cs="Source Sans Pro"/>
          <w:sz w:val="24"/>
          <w:szCs w:val="24"/>
        </w:rPr>
        <w:t>.</w:t>
      </w:r>
    </w:p>
    <w:p w:rsidRPr="00E87630" w:rsidR="00522CFE" w:rsidP="224C26B4" w:rsidRDefault="672BC842" w14:paraId="186A5B2A" w14:textId="10E88D5E">
      <w:pPr>
        <w:pStyle w:val="Heading1"/>
        <w:spacing w:line="240" w:lineRule="auto"/>
        <w:rPr>
          <w:rFonts w:eastAsia="Source Sans Pro" w:cs="Source Sans Pro"/>
        </w:rPr>
      </w:pPr>
      <w:r w:rsidRPr="224C26B4">
        <w:rPr>
          <w:rFonts w:eastAsia="Source Sans Pro" w:cs="Source Sans Pro"/>
        </w:rPr>
        <w:t>Assessment</w:t>
      </w:r>
    </w:p>
    <w:p w:rsidRPr="00022F2A" w:rsidR="00B609B6" w:rsidP="00022F2A" w:rsidRDefault="757AB604" w14:paraId="68A33FD1" w14:textId="00569269">
      <w:pPr>
        <w:rPr>
          <w:rFonts w:ascii="Source Sans Pro" w:hAnsi="Source Sans Pro"/>
          <w:color w:val="002060"/>
          <w:sz w:val="24"/>
          <w:szCs w:val="24"/>
        </w:rPr>
      </w:pPr>
      <w:r w:rsidRPr="00022F2A">
        <w:rPr>
          <w:rFonts w:ascii="Source Sans Pro" w:hAnsi="Source Sans Pro"/>
          <w:color w:val="002060"/>
          <w:sz w:val="24"/>
          <w:szCs w:val="24"/>
        </w:rPr>
        <w:t>We have considered how this work will impact on the Public Sector Equality Duty. This includes how it might affect people differently, taking account of protected characteristics</w:t>
      </w:r>
      <w:r w:rsidRPr="00022F2A" w:rsidR="0075616E">
        <w:rPr>
          <w:rFonts w:ascii="Source Sans Pro" w:hAnsi="Source Sans Pro"/>
          <w:color w:val="002060"/>
          <w:sz w:val="24"/>
          <w:szCs w:val="24"/>
        </w:rPr>
        <w:t xml:space="preserve"> and how these intersect, including with poverty and low income. This is important as a national NHS Board in our work to address health inequalities. </w:t>
      </w:r>
    </w:p>
    <w:p w:rsidRPr="00022F2A" w:rsidR="00B609B6" w:rsidP="00022F2A" w:rsidRDefault="757AB604" w14:paraId="7C2D6780" w14:textId="19461FDB">
      <w:pPr>
        <w:rPr>
          <w:rFonts w:ascii="Source Sans Pro" w:hAnsi="Source Sans Pro"/>
          <w:color w:val="002060"/>
          <w:sz w:val="24"/>
          <w:szCs w:val="24"/>
        </w:rPr>
      </w:pPr>
      <w:r w:rsidRPr="00022F2A">
        <w:rPr>
          <w:rFonts w:ascii="Source Sans Pro" w:hAnsi="Source Sans Pro"/>
          <w:color w:val="002060"/>
          <w:sz w:val="24"/>
          <w:szCs w:val="24"/>
        </w:rPr>
        <w:t>We have also considered</w:t>
      </w:r>
      <w:r w:rsidRPr="00022F2A" w:rsidR="0075616E">
        <w:rPr>
          <w:rFonts w:ascii="Source Sans Pro" w:hAnsi="Source Sans Pro"/>
          <w:color w:val="002060"/>
          <w:sz w:val="24"/>
          <w:szCs w:val="24"/>
        </w:rPr>
        <w:t xml:space="preserve"> children’s rights where appropriate and our role as a corporate parent. </w:t>
      </w:r>
    </w:p>
    <w:p w:rsidRPr="00363AF2" w:rsidR="47B722B1" w:rsidP="00363AF2" w:rsidRDefault="186DC92F" w14:paraId="5C01B7B3" w14:textId="7B6DD4B4">
      <w:pPr>
        <w:rPr>
          <w:rFonts w:ascii="Source Sans Pro" w:hAnsi="Source Sans Pro"/>
          <w:color w:val="002060"/>
          <w:sz w:val="24"/>
          <w:szCs w:val="24"/>
        </w:rPr>
      </w:pPr>
      <w:r w:rsidRPr="00022F2A">
        <w:rPr>
          <w:rFonts w:ascii="Source Sans Pro" w:hAnsi="Source Sans Pro"/>
          <w:color w:val="002060"/>
          <w:sz w:val="24"/>
          <w:szCs w:val="24"/>
        </w:rPr>
        <w:t>A Fairer Scotland Assessment requires public authorities to actively consider how they can reduce inequalities of outcome caused by socio-economic disadvantage, when making strategic decisions.</w:t>
      </w:r>
      <w:r w:rsidRPr="00022F2A" w:rsidR="136BA8B4">
        <w:rPr>
          <w:rFonts w:ascii="Source Sans Pro" w:hAnsi="Source Sans Pro"/>
          <w:color w:val="002060"/>
          <w:sz w:val="24"/>
          <w:szCs w:val="24"/>
        </w:rPr>
        <w:t xml:space="preserve"> </w:t>
      </w:r>
      <w:r w:rsidRPr="00022F2A">
        <w:rPr>
          <w:rFonts w:ascii="Source Sans Pro" w:hAnsi="Source Sans Pro"/>
          <w:color w:val="002060"/>
          <w:sz w:val="24"/>
          <w:szCs w:val="24"/>
        </w:rPr>
        <w:t>We have included our Fairer Scotland Assessment in this Equality Impact Assessment</w:t>
      </w:r>
      <w:r w:rsidRPr="00022F2A" w:rsidR="4FBB1162">
        <w:rPr>
          <w:rFonts w:ascii="Source Sans Pro" w:hAnsi="Source Sans Pro"/>
          <w:color w:val="002060"/>
          <w:sz w:val="24"/>
          <w:szCs w:val="24"/>
        </w:rPr>
        <w:t>.</w:t>
      </w:r>
    </w:p>
    <w:p w:rsidR="468FCE02" w:rsidP="08F325C6" w:rsidRDefault="73431D03" w14:paraId="7E841C93" w14:textId="22D5D02E">
      <w:pPr>
        <w:spacing w:after="0" w:line="240" w:lineRule="auto"/>
        <w:rPr>
          <w:rFonts w:ascii="Source Sans Pro" w:hAnsi="Source Sans Pro" w:eastAsia="Source Sans Pro" w:cs="Source Sans Pro"/>
          <w:sz w:val="24"/>
          <w:szCs w:val="24"/>
        </w:rPr>
      </w:pPr>
      <w:r w:rsidRPr="224C26B4">
        <w:rPr>
          <w:rFonts w:ascii="Source Sans Pro" w:hAnsi="Source Sans Pro"/>
          <w:sz w:val="24"/>
          <w:szCs w:val="24"/>
        </w:rPr>
        <w:t xml:space="preserve">See </w:t>
      </w:r>
      <w:r w:rsidRPr="224C26B4">
        <w:rPr>
          <w:rFonts w:ascii="Source Sans Pro" w:hAnsi="Source Sans Pro" w:eastAsia="Times New Roman" w:cs="Arial"/>
          <w:sz w:val="24"/>
          <w:szCs w:val="24"/>
          <w:lang w:eastAsia="en-GB"/>
        </w:rPr>
        <w:t xml:space="preserve">Appendix </w:t>
      </w:r>
      <w:r w:rsidRPr="224C26B4" w:rsidR="3E34B256">
        <w:rPr>
          <w:rFonts w:ascii="Source Sans Pro" w:hAnsi="Source Sans Pro" w:eastAsia="Times New Roman" w:cs="Arial"/>
          <w:sz w:val="24"/>
          <w:szCs w:val="24"/>
          <w:lang w:eastAsia="en-GB"/>
        </w:rPr>
        <w:t xml:space="preserve">A: </w:t>
      </w:r>
      <w:r w:rsidRPr="224C26B4">
        <w:rPr>
          <w:rFonts w:ascii="Source Sans Pro" w:hAnsi="Source Sans Pro" w:eastAsia="Times New Roman" w:cs="Arial"/>
          <w:sz w:val="24"/>
          <w:szCs w:val="24"/>
          <w:lang w:eastAsia="en-GB"/>
        </w:rPr>
        <w:t>Table of potential impacts on population groups.</w:t>
      </w:r>
      <w:r w:rsidRPr="224C26B4">
        <w:rPr>
          <w:rFonts w:ascii="Source Sans Pro" w:hAnsi="Source Sans Pro" w:eastAsia="Source Sans Pro" w:cs="Source Sans Pro"/>
          <w:sz w:val="24"/>
          <w:szCs w:val="24"/>
        </w:rPr>
        <w:t xml:space="preserve"> </w:t>
      </w:r>
    </w:p>
    <w:p w:rsidR="00893B34" w:rsidP="08F325C6" w:rsidRDefault="00893B34" w14:paraId="609F71F2" w14:textId="77777777">
      <w:pPr>
        <w:spacing w:after="0" w:line="240" w:lineRule="auto"/>
        <w:rPr>
          <w:rFonts w:ascii="Source Sans Pro" w:hAnsi="Source Sans Pro" w:eastAsia="Source Sans Pro" w:cs="Source Sans Pro"/>
          <w:sz w:val="24"/>
          <w:szCs w:val="24"/>
        </w:rPr>
      </w:pPr>
    </w:p>
    <w:p w:rsidR="007B4B9B" w:rsidP="08F325C6" w:rsidRDefault="007B4B9B" w14:paraId="6566C173" w14:textId="77777777">
      <w:pPr>
        <w:spacing w:after="0" w:line="240" w:lineRule="auto"/>
        <w:rPr>
          <w:rFonts w:ascii="Source Sans Pro" w:hAnsi="Source Sans Pro" w:eastAsia="Times New Roman" w:cs="Arial"/>
          <w:sz w:val="24"/>
          <w:szCs w:val="24"/>
          <w:lang w:eastAsia="en-GB"/>
        </w:rPr>
      </w:pPr>
    </w:p>
    <w:p w:rsidRPr="00363AF2" w:rsidR="224C26B4" w:rsidP="224C26B4" w:rsidRDefault="7393C1B0" w14:paraId="65A83415" w14:textId="3561504E">
      <w:pPr>
        <w:pStyle w:val="ListParagraph"/>
        <w:numPr>
          <w:ilvl w:val="0"/>
          <w:numId w:val="19"/>
        </w:numPr>
        <w:rPr>
          <w:rFonts w:ascii="Source Sans Pro" w:hAnsi="Source Sans Pro"/>
          <w:color w:val="002060"/>
          <w:sz w:val="24"/>
          <w:szCs w:val="24"/>
        </w:rPr>
      </w:pPr>
      <w:r w:rsidRPr="00022F2A">
        <w:rPr>
          <w:rFonts w:ascii="Source Sans Pro" w:hAnsi="Source Sans Pro"/>
          <w:color w:val="002060"/>
          <w:sz w:val="24"/>
          <w:szCs w:val="24"/>
        </w:rPr>
        <w:t xml:space="preserve">How will </w:t>
      </w:r>
      <w:r w:rsidRPr="00022F2A" w:rsidR="1F39C961">
        <w:rPr>
          <w:rFonts w:ascii="Source Sans Pro" w:hAnsi="Source Sans Pro"/>
          <w:color w:val="002060"/>
          <w:sz w:val="24"/>
          <w:szCs w:val="24"/>
        </w:rPr>
        <w:t xml:space="preserve">the policy </w:t>
      </w:r>
      <w:r w:rsidRPr="00022F2A">
        <w:rPr>
          <w:rFonts w:ascii="Source Sans Pro" w:hAnsi="Source Sans Pro"/>
          <w:color w:val="002060"/>
          <w:sz w:val="24"/>
          <w:szCs w:val="24"/>
        </w:rPr>
        <w:t xml:space="preserve">progress equality of opportunity for people who experience inequalities? </w:t>
      </w:r>
    </w:p>
    <w:p w:rsidRPr="00615126" w:rsidR="00392117" w:rsidP="224C26B4" w:rsidRDefault="463FD04D" w14:paraId="2D8CC3C3" w14:textId="3C7A5FDC">
      <w:pPr>
        <w:spacing w:line="240" w:lineRule="auto"/>
        <w:rPr>
          <w:rFonts w:ascii="Source Sans Pro" w:hAnsi="Source Sans Pro" w:eastAsia="Source Sans Pro" w:cs="Open Sans"/>
          <w:color w:val="000000" w:themeColor="text1"/>
          <w:sz w:val="24"/>
          <w:szCs w:val="24"/>
        </w:rPr>
      </w:pPr>
      <w:r w:rsidRPr="224C26B4">
        <w:rPr>
          <w:rFonts w:ascii="Source Sans Pro" w:hAnsi="Source Sans Pro" w:eastAsia="Source Sans Pro" w:cs="Open Sans"/>
          <w:color w:val="000000" w:themeColor="text1"/>
          <w:sz w:val="24"/>
          <w:szCs w:val="24"/>
        </w:rPr>
        <w:t>The ambition of this policy is to achieve equity in access to education and learning and contribute to a workforce that is informed of equality issues relevant to their role. The policy is intended to set out how we will achieve this by considering barriers to learning and education and how we can address these proactively to support an inclusive approach to the education and learning that NES provides</w:t>
      </w:r>
      <w:r w:rsidR="00871E69">
        <w:rPr>
          <w:rFonts w:ascii="Source Sans Pro" w:hAnsi="Source Sans Pro" w:eastAsia="Source Sans Pro" w:cs="Open Sans"/>
          <w:color w:val="000000" w:themeColor="text1"/>
          <w:sz w:val="24"/>
          <w:szCs w:val="24"/>
        </w:rPr>
        <w:t>.</w:t>
      </w:r>
    </w:p>
    <w:p w:rsidRPr="00392117" w:rsidR="00392117" w:rsidP="224C26B4" w:rsidRDefault="463FD04D" w14:paraId="4E70D16D" w14:textId="292198C5">
      <w:pPr>
        <w:spacing w:line="240" w:lineRule="auto"/>
        <w:rPr>
          <w:rFonts w:ascii="Source Sans Pro" w:hAnsi="Source Sans Pro" w:eastAsia="Segoe UI" w:cs="Open Sans"/>
          <w:color w:val="333333"/>
          <w:sz w:val="24"/>
          <w:szCs w:val="24"/>
        </w:rPr>
      </w:pPr>
      <w:r w:rsidRPr="224C26B4">
        <w:rPr>
          <w:rFonts w:ascii="Source Sans Pro" w:hAnsi="Source Sans Pro" w:eastAsia="Source Sans Pro" w:cs="Open Sans"/>
          <w:color w:val="000000" w:themeColor="text1"/>
          <w:sz w:val="24"/>
          <w:szCs w:val="24"/>
        </w:rPr>
        <w:lastRenderedPageBreak/>
        <w:t>The content of our learning provides an opportunity to ensure we do not perpetuate inequalities through lack of awareness of the experiences of different population groups. We have a role in the design of curricula and resources to equip staff with the knowledge and skills to provide services to a diverse population.</w:t>
      </w:r>
      <w:r w:rsidRPr="224C26B4" w:rsidR="6592E0D8">
        <w:rPr>
          <w:rFonts w:ascii="Source Sans Pro" w:hAnsi="Source Sans Pro" w:eastAsia="Source Sans Pro" w:cs="Open Sans"/>
          <w:color w:val="000000" w:themeColor="text1"/>
          <w:sz w:val="24"/>
          <w:szCs w:val="24"/>
        </w:rPr>
        <w:t xml:space="preserve"> </w:t>
      </w:r>
    </w:p>
    <w:p w:rsidR="47B722B1" w:rsidP="224C26B4" w:rsidRDefault="47B722B1" w14:paraId="58FDBBF7" w14:textId="09BF995D">
      <w:pPr>
        <w:spacing w:line="240" w:lineRule="auto"/>
        <w:rPr>
          <w:rFonts w:ascii="Source Sans Pro" w:hAnsi="Source Sans Pro" w:eastAsia="Source Sans Pro" w:cs="Open Sans"/>
          <w:color w:val="000000" w:themeColor="text1"/>
          <w:sz w:val="24"/>
          <w:szCs w:val="24"/>
        </w:rPr>
      </w:pPr>
    </w:p>
    <w:p w:rsidRPr="00893B34" w:rsidR="004426EC" w:rsidP="00893B34" w:rsidRDefault="7393C1B0" w14:paraId="3D1A2727" w14:textId="6ABAC395">
      <w:pPr>
        <w:pStyle w:val="ListParagraph"/>
        <w:numPr>
          <w:ilvl w:val="0"/>
          <w:numId w:val="18"/>
        </w:numPr>
        <w:rPr>
          <w:rFonts w:ascii="Source Sans Pro" w:hAnsi="Source Sans Pro"/>
          <w:color w:val="002060"/>
          <w:sz w:val="24"/>
          <w:szCs w:val="24"/>
        </w:rPr>
      </w:pPr>
      <w:r w:rsidRPr="00022F2A">
        <w:rPr>
          <w:rFonts w:ascii="Source Sans Pro" w:hAnsi="Source Sans Pro"/>
          <w:color w:val="002060"/>
          <w:sz w:val="24"/>
          <w:szCs w:val="24"/>
        </w:rPr>
        <w:t xml:space="preserve">How will </w:t>
      </w:r>
      <w:r w:rsidRPr="00022F2A" w:rsidR="0F14C137">
        <w:rPr>
          <w:rFonts w:ascii="Source Sans Pro" w:hAnsi="Source Sans Pro"/>
          <w:color w:val="002060"/>
          <w:sz w:val="24"/>
          <w:szCs w:val="24"/>
        </w:rPr>
        <w:t xml:space="preserve">the policy </w:t>
      </w:r>
      <w:r w:rsidRPr="00022F2A">
        <w:rPr>
          <w:rFonts w:ascii="Source Sans Pro" w:hAnsi="Source Sans Pro"/>
          <w:color w:val="002060"/>
          <w:sz w:val="24"/>
          <w:szCs w:val="24"/>
        </w:rPr>
        <w:t>eliminate discrimination, victimisation or harassment or other</w:t>
      </w:r>
      <w:r w:rsidR="00893B34">
        <w:rPr>
          <w:rFonts w:ascii="Source Sans Pro" w:hAnsi="Source Sans Pro"/>
          <w:color w:val="002060"/>
          <w:sz w:val="24"/>
          <w:szCs w:val="24"/>
        </w:rPr>
        <w:t xml:space="preserve"> </w:t>
      </w:r>
      <w:r w:rsidRPr="00022F2A">
        <w:rPr>
          <w:rFonts w:ascii="Source Sans Pro" w:hAnsi="Source Sans Pro"/>
          <w:color w:val="002060"/>
          <w:sz w:val="24"/>
          <w:szCs w:val="24"/>
        </w:rPr>
        <w:t xml:space="preserve">unlawful conduct? </w:t>
      </w:r>
    </w:p>
    <w:p w:rsidRPr="00615126" w:rsidR="004426EC" w:rsidP="224C26B4" w:rsidRDefault="11F02AB3" w14:paraId="0F642ABC" w14:textId="05EC3B0F">
      <w:pPr>
        <w:spacing w:line="240" w:lineRule="auto"/>
        <w:rPr>
          <w:rFonts w:ascii="Source Sans Pro" w:hAnsi="Source Sans Pro" w:eastAsia="Source Sans Pro" w:cs="Arial"/>
          <w:color w:val="000000" w:themeColor="text1"/>
          <w:sz w:val="24"/>
          <w:szCs w:val="24"/>
        </w:rPr>
      </w:pPr>
      <w:r w:rsidRPr="224C26B4">
        <w:rPr>
          <w:rFonts w:ascii="Source Sans Pro" w:hAnsi="Source Sans Pro" w:eastAsia="Source Sans Pro" w:cs="Arial"/>
          <w:color w:val="000000" w:themeColor="text1"/>
          <w:sz w:val="24"/>
          <w:szCs w:val="24"/>
        </w:rPr>
        <w:t>The policy seeks to take a</w:t>
      </w:r>
      <w:r w:rsidRPr="224C26B4" w:rsidR="45E57ED8">
        <w:rPr>
          <w:rFonts w:ascii="Source Sans Pro" w:hAnsi="Source Sans Pro" w:eastAsia="Source Sans Pro" w:cs="Arial"/>
          <w:color w:val="000000" w:themeColor="text1"/>
          <w:sz w:val="24"/>
          <w:szCs w:val="24"/>
        </w:rPr>
        <w:t xml:space="preserve"> proactive </w:t>
      </w:r>
      <w:r w:rsidRPr="224C26B4" w:rsidR="66D18F12">
        <w:rPr>
          <w:rFonts w:ascii="Source Sans Pro" w:hAnsi="Source Sans Pro" w:eastAsia="Source Sans Pro" w:cs="Arial"/>
          <w:color w:val="000000" w:themeColor="text1"/>
          <w:sz w:val="24"/>
          <w:szCs w:val="24"/>
        </w:rPr>
        <w:t xml:space="preserve">approach </w:t>
      </w:r>
      <w:r w:rsidRPr="224C26B4" w:rsidR="45E57ED8">
        <w:rPr>
          <w:rFonts w:ascii="Source Sans Pro" w:hAnsi="Source Sans Pro" w:eastAsia="Source Sans Pro" w:cs="Arial"/>
          <w:color w:val="000000" w:themeColor="text1"/>
          <w:sz w:val="24"/>
          <w:szCs w:val="24"/>
        </w:rPr>
        <w:t>by putting in place reasonable adjustments for learners to enable participation.</w:t>
      </w:r>
    </w:p>
    <w:p w:rsidRPr="00615126" w:rsidR="004426EC" w:rsidP="224C26B4" w:rsidRDefault="3FF5BF53" w14:paraId="10C81B2F" w14:textId="77777777">
      <w:pPr>
        <w:spacing w:line="240" w:lineRule="auto"/>
        <w:rPr>
          <w:rFonts w:ascii="Source Sans Pro" w:hAnsi="Source Sans Pro" w:eastAsia="Source Sans Pro" w:cs="Arial"/>
          <w:color w:val="000000" w:themeColor="text1"/>
          <w:sz w:val="24"/>
          <w:szCs w:val="24"/>
        </w:rPr>
      </w:pPr>
      <w:r w:rsidRPr="224C26B4">
        <w:rPr>
          <w:rFonts w:ascii="Source Sans Pro" w:hAnsi="Source Sans Pro" w:eastAsia="Source Sans Pro" w:cs="Arial"/>
          <w:color w:val="000000" w:themeColor="text1"/>
          <w:sz w:val="24"/>
          <w:szCs w:val="24"/>
        </w:rPr>
        <w:t>Principles underpinning the policy seek to advance equality, eliminate discrimination, victimisation or harassment.</w:t>
      </w:r>
    </w:p>
    <w:p w:rsidRPr="00615126" w:rsidR="004426EC" w:rsidP="224C26B4" w:rsidRDefault="3FF5BF53" w14:paraId="67C785FB" w14:textId="77777777">
      <w:pPr>
        <w:pStyle w:val="ListParagraph"/>
        <w:numPr>
          <w:ilvl w:val="0"/>
          <w:numId w:val="16"/>
        </w:numPr>
        <w:spacing w:line="240" w:lineRule="auto"/>
        <w:rPr>
          <w:rFonts w:ascii="Source Sans Pro" w:hAnsi="Source Sans Pro" w:eastAsia="Source Sans Pro" w:cs="Arial"/>
          <w:color w:val="000000" w:themeColor="text1"/>
          <w:sz w:val="24"/>
          <w:szCs w:val="24"/>
        </w:rPr>
      </w:pPr>
      <w:r w:rsidRPr="224C26B4">
        <w:rPr>
          <w:rFonts w:ascii="Source Sans Pro" w:hAnsi="Source Sans Pro" w:eastAsia="Source Sans Pro" w:cs="Arial"/>
          <w:color w:val="000000" w:themeColor="text1"/>
          <w:sz w:val="24"/>
          <w:szCs w:val="24"/>
        </w:rPr>
        <w:t>Promoting awareness of different needs of diverse groups and individuals through learning content to help reduce indirect discrimination.</w:t>
      </w:r>
    </w:p>
    <w:p w:rsidRPr="00615126" w:rsidR="004426EC" w:rsidP="224C26B4" w:rsidRDefault="3FF5BF53" w14:paraId="6C6BD8F4" w14:textId="208165E5">
      <w:pPr>
        <w:pStyle w:val="ListParagraph"/>
        <w:numPr>
          <w:ilvl w:val="0"/>
          <w:numId w:val="16"/>
        </w:numPr>
        <w:spacing w:line="240" w:lineRule="auto"/>
        <w:rPr>
          <w:rFonts w:ascii="Source Sans Pro" w:hAnsi="Source Sans Pro" w:eastAsia="Source Sans Pro" w:cs="Arial"/>
          <w:color w:val="000000" w:themeColor="text1"/>
          <w:sz w:val="24"/>
          <w:szCs w:val="24"/>
        </w:rPr>
      </w:pPr>
      <w:r w:rsidRPr="224C26B4">
        <w:rPr>
          <w:rFonts w:ascii="Source Sans Pro" w:hAnsi="Source Sans Pro" w:eastAsia="Source Sans Pro" w:cs="Arial"/>
          <w:color w:val="000000" w:themeColor="text1"/>
          <w:sz w:val="24"/>
          <w:szCs w:val="24"/>
        </w:rPr>
        <w:t xml:space="preserve">Emphasising inclusion in learning </w:t>
      </w:r>
      <w:r w:rsidRPr="224C26B4" w:rsidR="1163C2FA">
        <w:rPr>
          <w:rFonts w:ascii="Source Sans Pro" w:hAnsi="Source Sans Pro" w:eastAsia="Source Sans Pro" w:cs="Arial"/>
          <w:color w:val="000000" w:themeColor="text1"/>
          <w:sz w:val="24"/>
          <w:szCs w:val="24"/>
        </w:rPr>
        <w:t>using</w:t>
      </w:r>
      <w:r w:rsidRPr="224C26B4">
        <w:rPr>
          <w:rFonts w:ascii="Source Sans Pro" w:hAnsi="Source Sans Pro" w:eastAsia="Source Sans Pro" w:cs="Arial"/>
          <w:color w:val="000000" w:themeColor="text1"/>
          <w:sz w:val="24"/>
          <w:szCs w:val="24"/>
        </w:rPr>
        <w:t xml:space="preserve"> diverse images of people, and examples/case studies emphasising a diverse workforce.</w:t>
      </w:r>
    </w:p>
    <w:p w:rsidRPr="00615126" w:rsidR="004426EC" w:rsidP="224C26B4" w:rsidRDefault="3FF5BF53" w14:paraId="006F02A1" w14:textId="77777777">
      <w:pPr>
        <w:pStyle w:val="ListParagraph"/>
        <w:numPr>
          <w:ilvl w:val="0"/>
          <w:numId w:val="16"/>
        </w:numPr>
        <w:spacing w:line="240" w:lineRule="auto"/>
        <w:rPr>
          <w:rFonts w:ascii="Source Sans Pro" w:hAnsi="Source Sans Pro" w:eastAsia="Source Sans Pro" w:cs="Arial"/>
          <w:color w:val="000000" w:themeColor="text1"/>
          <w:sz w:val="24"/>
          <w:szCs w:val="24"/>
        </w:rPr>
      </w:pPr>
      <w:r w:rsidRPr="224C26B4">
        <w:rPr>
          <w:rFonts w:ascii="Source Sans Pro" w:hAnsi="Source Sans Pro" w:eastAsia="Source Sans Pro" w:cs="Arial"/>
          <w:color w:val="000000" w:themeColor="text1"/>
          <w:sz w:val="24"/>
          <w:szCs w:val="24"/>
        </w:rPr>
        <w:t>Supporting guidance for staff and providing opportunities for staff to keep up to date with equality issues, barriers that people can face and how we can address these.</w:t>
      </w:r>
    </w:p>
    <w:p w:rsidRPr="00615126" w:rsidR="004426EC" w:rsidP="224C26B4" w:rsidRDefault="3FF5BF53" w14:paraId="3DC482E0" w14:textId="78574365">
      <w:pPr>
        <w:pStyle w:val="ListParagraph"/>
        <w:numPr>
          <w:ilvl w:val="0"/>
          <w:numId w:val="16"/>
        </w:numPr>
        <w:spacing w:line="240" w:lineRule="auto"/>
        <w:rPr>
          <w:rFonts w:ascii="Source Sans Pro" w:hAnsi="Source Sans Pro" w:eastAsia="Source Sans Pro" w:cs="Arial"/>
          <w:color w:val="000000" w:themeColor="text1"/>
          <w:sz w:val="24"/>
          <w:szCs w:val="24"/>
        </w:rPr>
      </w:pPr>
      <w:r w:rsidRPr="224C26B4">
        <w:rPr>
          <w:rFonts w:ascii="Source Sans Pro" w:hAnsi="Source Sans Pro" w:eastAsia="Source Sans Pro" w:cs="Arial"/>
          <w:color w:val="000000" w:themeColor="text1"/>
          <w:sz w:val="24"/>
          <w:szCs w:val="24"/>
        </w:rPr>
        <w:t xml:space="preserve">The policy aims to provide an inclusive approach to learning, recognising that learning will have multiple identities e.g. women who are carers, with a low-income, living in a remote </w:t>
      </w:r>
      <w:r w:rsidR="00C81C8B">
        <w:rPr>
          <w:rFonts w:ascii="Source Sans Pro" w:hAnsi="Source Sans Pro" w:eastAsia="Source Sans Pro" w:cs="Arial"/>
          <w:color w:val="000000" w:themeColor="text1"/>
          <w:sz w:val="24"/>
          <w:szCs w:val="24"/>
        </w:rPr>
        <w:t xml:space="preserve">and </w:t>
      </w:r>
      <w:r w:rsidRPr="224C26B4">
        <w:rPr>
          <w:rFonts w:ascii="Source Sans Pro" w:hAnsi="Source Sans Pro" w:eastAsia="Source Sans Pro" w:cs="Arial"/>
          <w:color w:val="000000" w:themeColor="text1"/>
          <w:sz w:val="24"/>
          <w:szCs w:val="24"/>
        </w:rPr>
        <w:t>rural area.</w:t>
      </w:r>
    </w:p>
    <w:p w:rsidRPr="004426EC" w:rsidR="004426EC" w:rsidP="004426EC" w:rsidRDefault="004426EC" w14:paraId="73EE1337" w14:textId="77777777">
      <w:pPr>
        <w:spacing w:after="0" w:line="240" w:lineRule="auto"/>
        <w:rPr>
          <w:rFonts w:ascii="Source Sans Pro" w:hAnsi="Source Sans Pro" w:eastAsia="Arial" w:cs="Arial"/>
          <w:color w:val="000000" w:themeColor="text1"/>
          <w:sz w:val="24"/>
          <w:szCs w:val="24"/>
        </w:rPr>
      </w:pPr>
    </w:p>
    <w:p w:rsidRPr="00893B34" w:rsidR="224C26B4" w:rsidP="224C26B4" w:rsidRDefault="7393C1B0" w14:paraId="0367BDC7" w14:textId="30A20BB8">
      <w:pPr>
        <w:pStyle w:val="ListParagraph"/>
        <w:numPr>
          <w:ilvl w:val="0"/>
          <w:numId w:val="16"/>
        </w:numPr>
        <w:rPr>
          <w:rFonts w:ascii="Source Sans Pro" w:hAnsi="Source Sans Pro"/>
          <w:color w:val="002060"/>
          <w:sz w:val="24"/>
          <w:szCs w:val="24"/>
        </w:rPr>
      </w:pPr>
      <w:r w:rsidRPr="00022F2A">
        <w:rPr>
          <w:rFonts w:ascii="Source Sans Pro" w:hAnsi="Source Sans Pro"/>
          <w:color w:val="002060"/>
          <w:sz w:val="24"/>
          <w:szCs w:val="24"/>
        </w:rPr>
        <w:t xml:space="preserve">How can </w:t>
      </w:r>
      <w:r w:rsidRPr="00022F2A" w:rsidR="2EBE5174">
        <w:rPr>
          <w:rFonts w:ascii="Source Sans Pro" w:hAnsi="Source Sans Pro"/>
          <w:color w:val="002060"/>
          <w:sz w:val="24"/>
          <w:szCs w:val="24"/>
        </w:rPr>
        <w:t xml:space="preserve">the policy </w:t>
      </w:r>
      <w:r w:rsidRPr="00022F2A">
        <w:rPr>
          <w:rFonts w:ascii="Source Sans Pro" w:hAnsi="Source Sans Pro"/>
          <w:color w:val="002060"/>
          <w:sz w:val="24"/>
          <w:szCs w:val="24"/>
        </w:rPr>
        <w:t xml:space="preserve">promote good relations between people who share a protected characteristic and those who do not? </w:t>
      </w:r>
      <w:r w:rsidRPr="00022F2A" w:rsidR="17F87FF9">
        <w:rPr>
          <w:rFonts w:ascii="Source Sans Pro" w:hAnsi="Source Sans Pro"/>
          <w:color w:val="002060"/>
          <w:sz w:val="24"/>
          <w:szCs w:val="24"/>
        </w:rPr>
        <w:t xml:space="preserve">For example, </w:t>
      </w:r>
      <w:r w:rsidRPr="00022F2A">
        <w:rPr>
          <w:rFonts w:ascii="Source Sans Pro" w:hAnsi="Source Sans Pro"/>
          <w:color w:val="002060"/>
          <w:sz w:val="24"/>
          <w:szCs w:val="24"/>
        </w:rPr>
        <w:t>think about how we can tackle any prejudice or stigma</w:t>
      </w:r>
      <w:r w:rsidRPr="00022F2A" w:rsidR="17F87FF9">
        <w:rPr>
          <w:rFonts w:ascii="Source Sans Pro" w:hAnsi="Source Sans Pro"/>
          <w:color w:val="002060"/>
          <w:sz w:val="24"/>
          <w:szCs w:val="24"/>
        </w:rPr>
        <w:t>.</w:t>
      </w:r>
    </w:p>
    <w:p w:rsidRPr="00615126" w:rsidR="00870933" w:rsidP="224C26B4" w:rsidRDefault="3F5F5E45" w14:paraId="399DBC55" w14:textId="2C2ECE1D">
      <w:pPr>
        <w:spacing w:line="240" w:lineRule="auto"/>
        <w:rPr>
          <w:rFonts w:ascii="Source Sans Pro" w:hAnsi="Source Sans Pro" w:eastAsia="Source Sans Pro" w:cs="Arial"/>
          <w:color w:val="000000" w:themeColor="text1"/>
          <w:sz w:val="24"/>
          <w:szCs w:val="24"/>
        </w:rPr>
      </w:pPr>
      <w:r w:rsidRPr="224C26B4">
        <w:rPr>
          <w:rFonts w:ascii="Source Sans Pro" w:hAnsi="Source Sans Pro" w:eastAsia="Source Sans Pro" w:cs="Arial"/>
          <w:color w:val="000000" w:themeColor="text1"/>
          <w:sz w:val="24"/>
          <w:szCs w:val="24"/>
        </w:rPr>
        <w:t>The policy</w:t>
      </w:r>
      <w:r w:rsidRPr="224C26B4" w:rsidR="69264209">
        <w:rPr>
          <w:rFonts w:ascii="Source Sans Pro" w:hAnsi="Source Sans Pro" w:eastAsia="Source Sans Pro" w:cs="Arial"/>
          <w:color w:val="000000" w:themeColor="text1"/>
          <w:sz w:val="24"/>
          <w:szCs w:val="24"/>
        </w:rPr>
        <w:t xml:space="preserve"> provides an </w:t>
      </w:r>
      <w:r w:rsidRPr="224C26B4" w:rsidR="57A999F2">
        <w:rPr>
          <w:rFonts w:ascii="Source Sans Pro" w:hAnsi="Source Sans Pro" w:eastAsia="Source Sans Pro" w:cs="Arial"/>
          <w:color w:val="000000" w:themeColor="text1"/>
          <w:sz w:val="24"/>
          <w:szCs w:val="24"/>
        </w:rPr>
        <w:t>o</w:t>
      </w:r>
      <w:r w:rsidRPr="224C26B4" w:rsidR="2FB47DF8">
        <w:rPr>
          <w:rFonts w:ascii="Source Sans Pro" w:hAnsi="Source Sans Pro" w:eastAsia="Source Sans Pro" w:cs="Arial"/>
          <w:color w:val="000000" w:themeColor="text1"/>
          <w:sz w:val="24"/>
          <w:szCs w:val="24"/>
        </w:rPr>
        <w:t>pportunity to create inclusive learning environments which recognise</w:t>
      </w:r>
      <w:r w:rsidRPr="224C26B4" w:rsidR="3DC23943">
        <w:rPr>
          <w:rFonts w:ascii="Source Sans Pro" w:hAnsi="Source Sans Pro" w:eastAsia="Source Sans Pro" w:cs="Arial"/>
          <w:color w:val="000000" w:themeColor="text1"/>
          <w:sz w:val="24"/>
          <w:szCs w:val="24"/>
        </w:rPr>
        <w:t xml:space="preserve"> and welcome</w:t>
      </w:r>
      <w:r w:rsidRPr="224C26B4" w:rsidR="2FB47DF8">
        <w:rPr>
          <w:rFonts w:ascii="Source Sans Pro" w:hAnsi="Source Sans Pro" w:eastAsia="Source Sans Pro" w:cs="Arial"/>
          <w:color w:val="000000" w:themeColor="text1"/>
          <w:sz w:val="24"/>
          <w:szCs w:val="24"/>
        </w:rPr>
        <w:t xml:space="preserve"> diversity in the population, including in job roles, experience, learning styles, previous education and learning opportunities. Bringing people from different backgrounds together to learn from each other is an important way to challenge attitudes and behaviours towards people who are different to each other. </w:t>
      </w:r>
      <w:r w:rsidRPr="224C26B4" w:rsidR="5738DD3C">
        <w:rPr>
          <w:rFonts w:ascii="Source Sans Pro" w:hAnsi="Source Sans Pro" w:eastAsia="Source Sans Pro" w:cs="Arial"/>
          <w:color w:val="000000" w:themeColor="text1"/>
          <w:sz w:val="24"/>
          <w:szCs w:val="24"/>
        </w:rPr>
        <w:t>NES recognis</w:t>
      </w:r>
      <w:r w:rsidRPr="224C26B4" w:rsidR="5E10C6B1">
        <w:rPr>
          <w:rFonts w:ascii="Source Sans Pro" w:hAnsi="Source Sans Pro" w:eastAsia="Source Sans Pro" w:cs="Arial"/>
          <w:color w:val="000000" w:themeColor="text1"/>
          <w:sz w:val="24"/>
          <w:szCs w:val="24"/>
        </w:rPr>
        <w:t>es</w:t>
      </w:r>
      <w:r w:rsidRPr="224C26B4" w:rsidR="5738DD3C">
        <w:rPr>
          <w:rFonts w:ascii="Source Sans Pro" w:hAnsi="Source Sans Pro" w:eastAsia="Source Sans Pro" w:cs="Arial"/>
          <w:color w:val="000000" w:themeColor="text1"/>
          <w:sz w:val="24"/>
          <w:szCs w:val="24"/>
        </w:rPr>
        <w:t xml:space="preserve"> the </w:t>
      </w:r>
      <w:r w:rsidRPr="224C26B4" w:rsidR="2C50898C">
        <w:rPr>
          <w:rFonts w:ascii="Source Sans Pro" w:hAnsi="Source Sans Pro" w:eastAsia="Source Sans Pro" w:cs="Arial"/>
          <w:color w:val="000000" w:themeColor="text1"/>
          <w:sz w:val="24"/>
          <w:szCs w:val="24"/>
        </w:rPr>
        <w:t>i</w:t>
      </w:r>
      <w:r w:rsidRPr="224C26B4" w:rsidR="2FB47DF8">
        <w:rPr>
          <w:rFonts w:ascii="Source Sans Pro" w:hAnsi="Source Sans Pro" w:eastAsia="Source Sans Pro" w:cs="Arial"/>
          <w:color w:val="000000" w:themeColor="text1"/>
          <w:sz w:val="24"/>
          <w:szCs w:val="24"/>
        </w:rPr>
        <w:t>mportant role for educators in creating environments which support that.</w:t>
      </w:r>
    </w:p>
    <w:p w:rsidR="00BF6D90" w:rsidP="224C26B4" w:rsidRDefault="28ACCDCE" w14:paraId="58890EAC" w14:textId="2C6F31F4">
      <w:pPr>
        <w:spacing w:line="240" w:lineRule="auto"/>
        <w:rPr>
          <w:rFonts w:ascii="Source Sans Pro" w:hAnsi="Source Sans Pro" w:eastAsia="Source Sans Pro" w:cs="Arial"/>
          <w:color w:val="000000" w:themeColor="text1"/>
          <w:sz w:val="24"/>
          <w:szCs w:val="24"/>
        </w:rPr>
      </w:pPr>
      <w:r w:rsidRPr="224C26B4">
        <w:rPr>
          <w:rFonts w:ascii="Source Sans Pro" w:hAnsi="Source Sans Pro" w:eastAsia="Source Sans Pro" w:cs="Arial"/>
          <w:color w:val="000000" w:themeColor="text1"/>
          <w:sz w:val="24"/>
          <w:szCs w:val="24"/>
        </w:rPr>
        <w:t>There is also an opportunity to address prejudice</w:t>
      </w:r>
      <w:r w:rsidRPr="224C26B4" w:rsidR="5F5D1167">
        <w:rPr>
          <w:rFonts w:ascii="Source Sans Pro" w:hAnsi="Source Sans Pro" w:eastAsia="Source Sans Pro" w:cs="Arial"/>
          <w:color w:val="000000" w:themeColor="text1"/>
          <w:sz w:val="24"/>
          <w:szCs w:val="24"/>
        </w:rPr>
        <w:t xml:space="preserve"> and</w:t>
      </w:r>
      <w:r w:rsidRPr="224C26B4">
        <w:rPr>
          <w:rFonts w:ascii="Source Sans Pro" w:hAnsi="Source Sans Pro" w:eastAsia="Source Sans Pro" w:cs="Arial"/>
          <w:color w:val="000000" w:themeColor="text1"/>
          <w:sz w:val="24"/>
          <w:szCs w:val="24"/>
        </w:rPr>
        <w:t xml:space="preserve"> stigma through the content of our learning e.g. ensuring that issues relevant to those who can be marginalised, </w:t>
      </w:r>
      <w:r w:rsidRPr="224C26B4" w:rsidR="600A7673">
        <w:rPr>
          <w:rFonts w:ascii="Source Sans Pro" w:hAnsi="Source Sans Pro" w:eastAsia="Source Sans Pro" w:cs="Arial"/>
          <w:color w:val="000000" w:themeColor="text1"/>
          <w:sz w:val="24"/>
          <w:szCs w:val="24"/>
        </w:rPr>
        <w:t xml:space="preserve">and </w:t>
      </w:r>
      <w:r w:rsidRPr="224C26B4">
        <w:rPr>
          <w:rFonts w:ascii="Source Sans Pro" w:hAnsi="Source Sans Pro" w:eastAsia="Source Sans Pro" w:cs="Arial"/>
          <w:color w:val="000000" w:themeColor="text1"/>
          <w:sz w:val="24"/>
          <w:szCs w:val="24"/>
        </w:rPr>
        <w:t>experience discrimination are recognised in our content and that we avoid perpetuating discrimination.</w:t>
      </w:r>
    </w:p>
    <w:p w:rsidR="00BF6D90" w:rsidP="224C26B4" w:rsidRDefault="7E25A664" w14:paraId="1EBA3496" w14:textId="0EF84F4B">
      <w:pPr>
        <w:spacing w:line="240" w:lineRule="auto"/>
        <w:rPr>
          <w:rFonts w:ascii="Source Sans Pro" w:hAnsi="Source Sans Pro" w:eastAsia="Source Sans Pro" w:cs="Arial"/>
          <w:color w:val="000000" w:themeColor="text1"/>
          <w:sz w:val="24"/>
          <w:szCs w:val="24"/>
        </w:rPr>
      </w:pPr>
      <w:r w:rsidRPr="224C26B4">
        <w:rPr>
          <w:rFonts w:ascii="Source Sans Pro" w:hAnsi="Source Sans Pro" w:eastAsia="Source Sans Pro" w:cs="Arial"/>
          <w:color w:val="000000" w:themeColor="text1"/>
          <w:sz w:val="24"/>
          <w:szCs w:val="24"/>
        </w:rPr>
        <w:t xml:space="preserve">It aims to </w:t>
      </w:r>
      <w:r w:rsidRPr="224C26B4" w:rsidR="590703D2">
        <w:rPr>
          <w:rFonts w:ascii="Source Sans Pro" w:hAnsi="Source Sans Pro" w:eastAsia="Source Sans Pro" w:cs="Arial"/>
          <w:color w:val="000000" w:themeColor="text1"/>
          <w:sz w:val="24"/>
          <w:szCs w:val="24"/>
        </w:rPr>
        <w:t>be proactive</w:t>
      </w:r>
      <w:r w:rsidRPr="224C26B4" w:rsidR="2FB47DF8">
        <w:rPr>
          <w:rFonts w:ascii="Source Sans Pro" w:hAnsi="Source Sans Pro" w:eastAsia="Source Sans Pro" w:cs="Arial"/>
          <w:color w:val="000000" w:themeColor="text1"/>
          <w:sz w:val="24"/>
          <w:szCs w:val="24"/>
        </w:rPr>
        <w:t xml:space="preserve"> in ensuring there is equity in access to education and training for those staff groups who can be furthest from opportunities for learning in the workplace.</w:t>
      </w:r>
    </w:p>
    <w:p w:rsidRPr="00F86593" w:rsidR="00BF6D90" w:rsidP="224C26B4" w:rsidRDefault="500ECA14" w14:paraId="09FADEA5" w14:textId="61ECA20C">
      <w:pPr>
        <w:pStyle w:val="Heading2"/>
        <w:spacing w:line="240" w:lineRule="auto"/>
        <w:rPr>
          <w:rFonts w:ascii="Source Sans Pro" w:hAnsi="Source Sans Pro" w:eastAsia="Source Sans Pro" w:cs="Arial"/>
          <w:color w:val="000000" w:themeColor="text1"/>
          <w:sz w:val="24"/>
          <w:szCs w:val="24"/>
        </w:rPr>
      </w:pPr>
      <w:r w:rsidRPr="224C26B4">
        <w:rPr>
          <w:rFonts w:ascii="Source Sans Pro" w:hAnsi="Source Sans Pro" w:eastAsia="Source Sans Pro" w:cs="Arial"/>
          <w:color w:val="000000" w:themeColor="text1"/>
          <w:sz w:val="24"/>
          <w:szCs w:val="24"/>
        </w:rPr>
        <w:t>In conclusion, at the current time, there is no potential for unlawful discrimination</w:t>
      </w:r>
      <w:r w:rsidR="004F5681">
        <w:rPr>
          <w:rFonts w:ascii="Source Sans Pro" w:hAnsi="Source Sans Pro" w:eastAsia="Source Sans Pro" w:cs="Arial"/>
          <w:color w:val="000000" w:themeColor="text1"/>
          <w:sz w:val="24"/>
          <w:szCs w:val="24"/>
        </w:rPr>
        <w:t>,</w:t>
      </w:r>
      <w:r w:rsidRPr="224C26B4">
        <w:rPr>
          <w:rFonts w:ascii="Source Sans Pro" w:hAnsi="Source Sans Pro" w:eastAsia="Source Sans Pro" w:cs="Arial"/>
          <w:color w:val="000000" w:themeColor="text1"/>
          <w:sz w:val="24"/>
          <w:szCs w:val="24"/>
        </w:rPr>
        <w:t xml:space="preserve"> and we have built in actions to advance equality of opportunity and foster good relations.</w:t>
      </w:r>
    </w:p>
    <w:p w:rsidRPr="00E87630" w:rsidR="00BF6D90" w:rsidP="224C26B4" w:rsidRDefault="00BF6D90" w14:paraId="783C26D2" w14:textId="77777777">
      <w:pPr>
        <w:spacing w:line="240" w:lineRule="auto"/>
        <w:rPr>
          <w:rFonts w:ascii="Source Sans Pro" w:hAnsi="Source Sans Pro" w:eastAsia="Source Sans Pro" w:cs="Source Sans Pro"/>
          <w:sz w:val="24"/>
          <w:szCs w:val="24"/>
        </w:rPr>
      </w:pPr>
    </w:p>
    <w:p w:rsidRPr="00E87630" w:rsidR="00B609B6" w:rsidP="224C26B4" w:rsidRDefault="186DC92F" w14:paraId="083E6DFA" w14:textId="589C7D00">
      <w:pPr>
        <w:pStyle w:val="Heading1"/>
        <w:spacing w:line="240" w:lineRule="auto"/>
        <w:rPr>
          <w:rFonts w:eastAsia="Source Sans Pro" w:cs="Source Sans Pro"/>
        </w:rPr>
      </w:pPr>
      <w:r w:rsidRPr="224C26B4">
        <w:rPr>
          <w:rFonts w:eastAsia="Source Sans Pro" w:cs="Source Sans Pro"/>
        </w:rPr>
        <w:lastRenderedPageBreak/>
        <w:t>Next Steps</w:t>
      </w:r>
    </w:p>
    <w:p w:rsidRPr="00022F2A" w:rsidR="00720156" w:rsidP="00022F2A" w:rsidRDefault="11795BEC" w14:paraId="1A2C335B" w14:textId="4AF8478C">
      <w:pPr>
        <w:rPr>
          <w:rFonts w:ascii="Source Sans Pro" w:hAnsi="Source Sans Pro"/>
          <w:color w:val="002060"/>
          <w:sz w:val="24"/>
          <w:szCs w:val="24"/>
        </w:rPr>
      </w:pPr>
      <w:r w:rsidRPr="00022F2A">
        <w:rPr>
          <w:rFonts w:ascii="Source Sans Pro" w:hAnsi="Source Sans Pro"/>
          <w:color w:val="002060"/>
          <w:sz w:val="24"/>
          <w:szCs w:val="24"/>
        </w:rPr>
        <w:t>The Equality Impact Assessment has informed the following actions:</w:t>
      </w:r>
    </w:p>
    <w:p w:rsidR="00F139ED" w:rsidP="224C26B4" w:rsidRDefault="1B0F30D3" w14:paraId="7CC71C79" w14:textId="4FDACA9D">
      <w:pPr>
        <w:spacing w:after="0" w:line="240" w:lineRule="auto"/>
        <w:rPr>
          <w:rFonts w:ascii="Source Sans Pro" w:hAnsi="Source Sans Pro" w:eastAsia="Source Sans Pro" w:cs="Source Sans Pro"/>
          <w:color w:val="000000" w:themeColor="text1"/>
          <w:sz w:val="24"/>
          <w:szCs w:val="24"/>
        </w:rPr>
      </w:pPr>
      <w:r w:rsidRPr="224C26B4">
        <w:rPr>
          <w:rFonts w:ascii="Source Sans Pro" w:hAnsi="Source Sans Pro" w:eastAsia="Source Sans Pro" w:cs="Source Sans Pro"/>
          <w:color w:val="000000" w:themeColor="text1"/>
          <w:sz w:val="24"/>
          <w:szCs w:val="24"/>
        </w:rPr>
        <w:t>We intend to:</w:t>
      </w:r>
    </w:p>
    <w:p w:rsidR="00720156" w:rsidP="224C26B4" w:rsidRDefault="1B0F30D3" w14:paraId="2CBAE9AD" w14:textId="326FC4EF">
      <w:pPr>
        <w:pStyle w:val="ListParagraph"/>
        <w:numPr>
          <w:ilvl w:val="0"/>
          <w:numId w:val="2"/>
        </w:numPr>
        <w:spacing w:after="0" w:line="240" w:lineRule="auto"/>
        <w:rPr>
          <w:rFonts w:ascii="Source Sans Pro" w:hAnsi="Source Sans Pro" w:eastAsia="Source Sans Pro" w:cs="Source Sans Pro"/>
          <w:color w:val="000000" w:themeColor="text1"/>
          <w:sz w:val="24"/>
          <w:szCs w:val="24"/>
        </w:rPr>
      </w:pPr>
      <w:r w:rsidRPr="224C26B4">
        <w:rPr>
          <w:rFonts w:ascii="Source Sans Pro" w:hAnsi="Source Sans Pro" w:eastAsia="Source Sans Pro" w:cs="Source Sans Pro"/>
          <w:color w:val="000000" w:themeColor="text1"/>
          <w:sz w:val="24"/>
          <w:szCs w:val="24"/>
        </w:rPr>
        <w:t>Evaluate</w:t>
      </w:r>
      <w:r w:rsidRPr="224C26B4" w:rsidR="3F272B44">
        <w:rPr>
          <w:rFonts w:ascii="Source Sans Pro" w:hAnsi="Source Sans Pro" w:eastAsia="Source Sans Pro" w:cs="Source Sans Pro"/>
          <w:color w:val="000000" w:themeColor="text1"/>
          <w:sz w:val="24"/>
          <w:szCs w:val="24"/>
        </w:rPr>
        <w:t xml:space="preserve"> </w:t>
      </w:r>
      <w:r w:rsidRPr="224C26B4" w:rsidR="71E5FF99">
        <w:rPr>
          <w:rFonts w:ascii="Source Sans Pro" w:hAnsi="Source Sans Pro" w:eastAsia="Source Sans Pro" w:cs="Source Sans Pro"/>
          <w:color w:val="000000" w:themeColor="text1"/>
          <w:sz w:val="24"/>
          <w:szCs w:val="24"/>
        </w:rPr>
        <w:t>implementation to ensure the policy is achieving its aims</w:t>
      </w:r>
      <w:r w:rsidRPr="224C26B4" w:rsidR="3F272B44">
        <w:rPr>
          <w:rFonts w:ascii="Source Sans Pro" w:hAnsi="Source Sans Pro" w:eastAsia="Source Sans Pro" w:cs="Source Sans Pro"/>
          <w:color w:val="000000" w:themeColor="text1"/>
          <w:sz w:val="24"/>
          <w:szCs w:val="24"/>
        </w:rPr>
        <w:t>.</w:t>
      </w:r>
    </w:p>
    <w:p w:rsidR="00720156" w:rsidP="079686AA" w:rsidRDefault="1B0F30D3" w14:paraId="19A34D7E" w14:textId="60C06C27">
      <w:pPr>
        <w:pStyle w:val="ListParagraph"/>
        <w:numPr>
          <w:ilvl w:val="0"/>
          <w:numId w:val="2"/>
        </w:numPr>
        <w:spacing w:after="0" w:line="240" w:lineRule="auto"/>
        <w:rPr>
          <w:rFonts w:ascii="Source Sans Pro" w:hAnsi="Source Sans Pro" w:eastAsia="Source Sans Pro" w:cs="Source Sans Pro"/>
          <w:color w:val="000000" w:themeColor="text1"/>
          <w:sz w:val="24"/>
          <w:szCs w:val="24"/>
          <w:highlight w:val="yellow"/>
        </w:rPr>
      </w:pPr>
      <w:r w:rsidRPr="19363B81" w:rsidR="1B0F30D3">
        <w:rPr>
          <w:rFonts w:ascii="Source Sans Pro" w:hAnsi="Source Sans Pro" w:eastAsia="Source Sans Pro" w:cs="Source Sans Pro"/>
          <w:color w:val="000000" w:themeColor="text1" w:themeTint="FF" w:themeShade="FF"/>
          <w:sz w:val="24"/>
          <w:szCs w:val="24"/>
        </w:rPr>
        <w:t>Explore</w:t>
      </w:r>
      <w:r w:rsidRPr="19363B81" w:rsidR="3F272B44">
        <w:rPr>
          <w:rFonts w:ascii="Source Sans Pro" w:hAnsi="Source Sans Pro" w:eastAsia="Source Sans Pro" w:cs="Source Sans Pro"/>
          <w:color w:val="000000" w:themeColor="text1" w:themeTint="FF" w:themeShade="FF"/>
          <w:sz w:val="24"/>
          <w:szCs w:val="24"/>
        </w:rPr>
        <w:t xml:space="preserve"> how we </w:t>
      </w:r>
      <w:r w:rsidRPr="19363B81" w:rsidR="3F272B44">
        <w:rPr>
          <w:rFonts w:ascii="Source Sans Pro" w:hAnsi="Source Sans Pro" w:eastAsia="Source Sans Pro" w:cs="Source Sans Pro"/>
          <w:color w:val="000000" w:themeColor="text1" w:themeTint="FF" w:themeShade="FF"/>
          <w:sz w:val="24"/>
          <w:szCs w:val="24"/>
        </w:rPr>
        <w:t>monitor</w:t>
      </w:r>
      <w:r w:rsidRPr="19363B81" w:rsidR="3F272B44">
        <w:rPr>
          <w:rFonts w:ascii="Source Sans Pro" w:hAnsi="Source Sans Pro" w:eastAsia="Source Sans Pro" w:cs="Source Sans Pro"/>
          <w:color w:val="000000" w:themeColor="text1" w:themeTint="FF" w:themeShade="FF"/>
          <w:sz w:val="24"/>
          <w:szCs w:val="24"/>
        </w:rPr>
        <w:t xml:space="preserve"> the diversity of our learners.</w:t>
      </w:r>
      <w:r w:rsidRPr="19363B81" w:rsidR="2A92F066">
        <w:rPr>
          <w:rFonts w:ascii="Source Sans Pro" w:hAnsi="Source Sans Pro" w:eastAsia="Source Sans Pro" w:cs="Source Sans Pro"/>
          <w:color w:val="000000" w:themeColor="text1" w:themeTint="FF" w:themeShade="FF"/>
          <w:sz w:val="24"/>
          <w:szCs w:val="24"/>
        </w:rPr>
        <w:t xml:space="preserve"> </w:t>
      </w:r>
      <w:r w:rsidRPr="19363B81" w:rsidR="2A92F066">
        <w:rPr>
          <w:rFonts w:ascii="Source Sans Pro" w:hAnsi="Source Sans Pro" w:eastAsia="Source Sans Pro" w:cs="Source Sans Pro"/>
          <w:color w:val="000000" w:themeColor="text1" w:themeTint="FF" w:themeShade="FF"/>
          <w:sz w:val="24"/>
          <w:szCs w:val="24"/>
        </w:rPr>
        <w:t xml:space="preserve">This is reflected in </w:t>
      </w:r>
      <w:hyperlink r:id="R251cea7f84a04127">
        <w:r w:rsidRPr="19363B81" w:rsidR="2A92F066">
          <w:rPr>
            <w:rStyle w:val="Hyperlink"/>
            <w:rFonts w:ascii="Source Sans Pro" w:hAnsi="Source Sans Pro" w:eastAsia="Source Sans Pro" w:cs="Source Sans Pro"/>
            <w:sz w:val="24"/>
            <w:szCs w:val="24"/>
          </w:rPr>
          <w:t>NES’s Strategy 2023-2026</w:t>
        </w:r>
      </w:hyperlink>
      <w:r w:rsidRPr="19363B81" w:rsidR="2A92F066">
        <w:rPr>
          <w:rFonts w:ascii="Source Sans Pro" w:hAnsi="Source Sans Pro" w:eastAsia="Source Sans Pro" w:cs="Source Sans Pro"/>
          <w:color w:val="000000" w:themeColor="text1" w:themeTint="FF" w:themeShade="FF"/>
          <w:sz w:val="24"/>
          <w:szCs w:val="24"/>
        </w:rPr>
        <w:t xml:space="preserve"> and our Key </w:t>
      </w:r>
      <w:r w:rsidRPr="19363B81" w:rsidR="2A92F066">
        <w:rPr>
          <w:rFonts w:ascii="Source Sans Pro" w:hAnsi="Source Sans Pro" w:eastAsia="Source Sans Pro" w:cs="Source Sans Pro"/>
          <w:color w:val="000000" w:themeColor="text1" w:themeTint="FF" w:themeShade="FF"/>
          <w:sz w:val="24"/>
          <w:szCs w:val="24"/>
        </w:rPr>
        <w:t>Pe</w:t>
      </w:r>
      <w:r w:rsidRPr="19363B81" w:rsidR="4444E1C2">
        <w:rPr>
          <w:rFonts w:ascii="Source Sans Pro" w:hAnsi="Source Sans Pro" w:eastAsia="Source Sans Pro" w:cs="Source Sans Pro"/>
          <w:color w:val="000000" w:themeColor="text1" w:themeTint="FF" w:themeShade="FF"/>
          <w:sz w:val="24"/>
          <w:szCs w:val="24"/>
        </w:rPr>
        <w:t>r</w:t>
      </w:r>
      <w:r w:rsidRPr="19363B81" w:rsidR="2A92F066">
        <w:rPr>
          <w:rFonts w:ascii="Source Sans Pro" w:hAnsi="Source Sans Pro" w:eastAsia="Source Sans Pro" w:cs="Source Sans Pro"/>
          <w:color w:val="000000" w:themeColor="text1" w:themeTint="FF" w:themeShade="FF"/>
          <w:sz w:val="24"/>
          <w:szCs w:val="24"/>
        </w:rPr>
        <w:t>formance</w:t>
      </w:r>
      <w:r w:rsidRPr="19363B81" w:rsidR="2A92F066">
        <w:rPr>
          <w:rFonts w:ascii="Source Sans Pro" w:hAnsi="Source Sans Pro" w:eastAsia="Source Sans Pro" w:cs="Source Sans Pro"/>
          <w:color w:val="000000" w:themeColor="text1" w:themeTint="FF" w:themeShade="FF"/>
          <w:sz w:val="24"/>
          <w:szCs w:val="24"/>
        </w:rPr>
        <w:t xml:space="preserve"> Indicators</w:t>
      </w:r>
      <w:r w:rsidRPr="19363B81" w:rsidR="52FCD707">
        <w:rPr>
          <w:rFonts w:ascii="Source Sans Pro" w:hAnsi="Source Sans Pro" w:eastAsia="Source Sans Pro" w:cs="Source Sans Pro"/>
          <w:color w:val="000000" w:themeColor="text1" w:themeTint="FF" w:themeShade="FF"/>
          <w:sz w:val="24"/>
          <w:szCs w:val="24"/>
        </w:rPr>
        <w:t xml:space="preserve"> and work underway to develop </w:t>
      </w:r>
      <w:r w:rsidRPr="19363B81" w:rsidR="52FCD707">
        <w:rPr>
          <w:rFonts w:ascii="Source Sans Pro" w:hAnsi="Source Sans Pro" w:eastAsia="Source Sans Pro" w:cs="Source Sans Pro"/>
          <w:color w:val="000000" w:themeColor="text1" w:themeTint="FF" w:themeShade="FF"/>
          <w:sz w:val="24"/>
          <w:szCs w:val="24"/>
        </w:rPr>
        <w:t>appropriate measures</w:t>
      </w:r>
      <w:r w:rsidRPr="19363B81" w:rsidR="52FCD707">
        <w:rPr>
          <w:rFonts w:ascii="Source Sans Pro" w:hAnsi="Source Sans Pro" w:eastAsia="Source Sans Pro" w:cs="Source Sans Pro"/>
          <w:color w:val="000000" w:themeColor="text1" w:themeTint="FF" w:themeShade="FF"/>
          <w:sz w:val="24"/>
          <w:szCs w:val="24"/>
        </w:rPr>
        <w:t>.</w:t>
      </w:r>
    </w:p>
    <w:p w:rsidR="00720156" w:rsidP="224C26B4" w:rsidRDefault="1B0F30D3" w14:paraId="28E0A4BB" w14:textId="0AA6E102">
      <w:pPr>
        <w:pStyle w:val="ListParagraph"/>
        <w:numPr>
          <w:ilvl w:val="0"/>
          <w:numId w:val="2"/>
        </w:numPr>
        <w:spacing w:after="0" w:line="240" w:lineRule="auto"/>
        <w:rPr>
          <w:rFonts w:ascii="Source Sans Pro" w:hAnsi="Source Sans Pro" w:eastAsia="Source Sans Pro" w:cs="Source Sans Pro"/>
          <w:color w:val="000000" w:themeColor="text1"/>
          <w:sz w:val="24"/>
          <w:szCs w:val="24"/>
        </w:rPr>
      </w:pPr>
      <w:r w:rsidRPr="224C26B4">
        <w:rPr>
          <w:rFonts w:ascii="Source Sans Pro" w:hAnsi="Source Sans Pro" w:eastAsia="Source Sans Pro" w:cs="Source Sans Pro"/>
          <w:color w:val="000000" w:themeColor="text1"/>
          <w:sz w:val="24"/>
          <w:szCs w:val="24"/>
        </w:rPr>
        <w:t>Develop</w:t>
      </w:r>
      <w:r w:rsidRPr="224C26B4" w:rsidR="3F272B44">
        <w:rPr>
          <w:rFonts w:ascii="Source Sans Pro" w:hAnsi="Source Sans Pro" w:eastAsia="Source Sans Pro" w:cs="Source Sans Pro"/>
          <w:color w:val="000000" w:themeColor="text1"/>
          <w:sz w:val="24"/>
          <w:szCs w:val="24"/>
        </w:rPr>
        <w:t xml:space="preserve"> the knowledge and skills of our educators in:</w:t>
      </w:r>
    </w:p>
    <w:p w:rsidR="00720156" w:rsidP="224C26B4" w:rsidRDefault="332986F9" w14:paraId="4D1C5820" w14:textId="4623C9CB">
      <w:pPr>
        <w:pStyle w:val="ListParagraph"/>
        <w:numPr>
          <w:ilvl w:val="1"/>
          <w:numId w:val="1"/>
        </w:numPr>
        <w:spacing w:after="0" w:line="240" w:lineRule="auto"/>
        <w:rPr>
          <w:rFonts w:ascii="Source Sans Pro" w:hAnsi="Source Sans Pro" w:eastAsia="Source Sans Pro" w:cs="Source Sans Pro"/>
          <w:color w:val="000000" w:themeColor="text1"/>
          <w:sz w:val="24"/>
          <w:szCs w:val="24"/>
        </w:rPr>
      </w:pPr>
      <w:r w:rsidRPr="224C26B4">
        <w:rPr>
          <w:rFonts w:ascii="Source Sans Pro" w:hAnsi="Source Sans Pro" w:eastAsia="Source Sans Pro" w:cs="Source Sans Pro"/>
          <w:color w:val="000000" w:themeColor="text1"/>
          <w:sz w:val="24"/>
          <w:szCs w:val="24"/>
        </w:rPr>
        <w:t>delivering inclusive learning environments</w:t>
      </w:r>
      <w:r w:rsidRPr="224C26B4" w:rsidR="7BEACFCE">
        <w:rPr>
          <w:rFonts w:ascii="Source Sans Pro" w:hAnsi="Source Sans Pro" w:eastAsia="Source Sans Pro" w:cs="Source Sans Pro"/>
          <w:color w:val="000000" w:themeColor="text1"/>
          <w:sz w:val="24"/>
          <w:szCs w:val="24"/>
        </w:rPr>
        <w:t>;</w:t>
      </w:r>
      <w:r w:rsidRPr="224C26B4">
        <w:rPr>
          <w:rFonts w:ascii="Source Sans Pro" w:hAnsi="Source Sans Pro" w:eastAsia="Source Sans Pro" w:cs="Source Sans Pro"/>
          <w:color w:val="000000" w:themeColor="text1"/>
          <w:sz w:val="24"/>
          <w:szCs w:val="24"/>
        </w:rPr>
        <w:t xml:space="preserve"> </w:t>
      </w:r>
    </w:p>
    <w:p w:rsidR="00DD4ED4" w:rsidP="224C26B4" w:rsidRDefault="4E8A464C" w14:paraId="394D0603" w14:textId="7A459150">
      <w:pPr>
        <w:pStyle w:val="ListParagraph"/>
        <w:numPr>
          <w:ilvl w:val="1"/>
          <w:numId w:val="1"/>
        </w:numPr>
        <w:spacing w:after="0" w:line="240" w:lineRule="auto"/>
        <w:rPr>
          <w:rFonts w:ascii="Source Sans Pro" w:hAnsi="Source Sans Pro" w:eastAsia="Source Sans Pro" w:cs="Source Sans Pro"/>
          <w:color w:val="000000" w:themeColor="text1"/>
          <w:sz w:val="24"/>
          <w:szCs w:val="24"/>
        </w:rPr>
      </w:pPr>
      <w:r w:rsidRPr="642A1705" w:rsidR="4E8A464C">
        <w:rPr>
          <w:rFonts w:ascii="Source Sans Pro" w:hAnsi="Source Sans Pro" w:eastAsia="Source Sans Pro" w:cs="Source Sans Pro"/>
          <w:color w:val="000000" w:themeColor="text1" w:themeTint="FF" w:themeShade="FF"/>
          <w:sz w:val="24"/>
          <w:szCs w:val="24"/>
        </w:rPr>
        <w:t>supporting learners e.g. a ‘Once for NES’ approach to reasonabl</w:t>
      </w:r>
      <w:r w:rsidRPr="642A1705" w:rsidR="1754AFF6">
        <w:rPr>
          <w:rFonts w:ascii="Source Sans Pro" w:hAnsi="Source Sans Pro" w:eastAsia="Source Sans Pro" w:cs="Source Sans Pro"/>
          <w:color w:val="000000" w:themeColor="text1" w:themeTint="FF" w:themeShade="FF"/>
          <w:sz w:val="24"/>
          <w:szCs w:val="24"/>
        </w:rPr>
        <w:t>e</w:t>
      </w:r>
      <w:r w:rsidRPr="642A1705" w:rsidR="4E8A464C">
        <w:rPr>
          <w:rFonts w:ascii="Source Sans Pro" w:hAnsi="Source Sans Pro" w:eastAsia="Source Sans Pro" w:cs="Source Sans Pro"/>
          <w:color w:val="000000" w:themeColor="text1" w:themeTint="FF" w:themeShade="FF"/>
          <w:sz w:val="24"/>
          <w:szCs w:val="24"/>
        </w:rPr>
        <w:t xml:space="preserve"> adjustments and supporting neurodivergent learners</w:t>
      </w:r>
      <w:r w:rsidRPr="642A1705" w:rsidR="6A2E583B">
        <w:rPr>
          <w:rFonts w:ascii="Source Sans Pro" w:hAnsi="Source Sans Pro" w:eastAsia="Source Sans Pro" w:cs="Source Sans Pro"/>
          <w:color w:val="000000" w:themeColor="text1" w:themeTint="FF" w:themeShade="FF"/>
          <w:sz w:val="24"/>
          <w:szCs w:val="24"/>
        </w:rPr>
        <w:t>;</w:t>
      </w:r>
    </w:p>
    <w:p w:rsidR="00720156" w:rsidP="224C26B4" w:rsidRDefault="3F272B44" w14:paraId="536D9452" w14:textId="0212C4D9">
      <w:pPr>
        <w:pStyle w:val="ListParagraph"/>
        <w:numPr>
          <w:ilvl w:val="1"/>
          <w:numId w:val="1"/>
        </w:numPr>
        <w:spacing w:after="0" w:line="240" w:lineRule="auto"/>
        <w:rPr>
          <w:rFonts w:ascii="Source Sans Pro" w:hAnsi="Source Sans Pro" w:eastAsia="Source Sans Pro" w:cs="Source Sans Pro"/>
          <w:color w:val="000000" w:themeColor="text1"/>
          <w:sz w:val="24"/>
          <w:szCs w:val="24"/>
        </w:rPr>
      </w:pPr>
      <w:r w:rsidRPr="224C26B4">
        <w:rPr>
          <w:rFonts w:ascii="Source Sans Pro" w:hAnsi="Source Sans Pro" w:eastAsia="Source Sans Pro" w:cs="Source Sans Pro"/>
          <w:color w:val="000000" w:themeColor="text1"/>
          <w:sz w:val="24"/>
          <w:szCs w:val="24"/>
        </w:rPr>
        <w:t>improving equity in access to learning and education</w:t>
      </w:r>
      <w:r w:rsidRPr="224C26B4" w:rsidR="02C69518">
        <w:rPr>
          <w:rFonts w:ascii="Source Sans Pro" w:hAnsi="Source Sans Pro" w:eastAsia="Source Sans Pro" w:cs="Source Sans Pro"/>
          <w:color w:val="000000" w:themeColor="text1"/>
          <w:sz w:val="24"/>
          <w:szCs w:val="24"/>
        </w:rPr>
        <w:t>; and</w:t>
      </w:r>
    </w:p>
    <w:p w:rsidR="00720156" w:rsidP="224C26B4" w:rsidRDefault="4C4ED557" w14:paraId="2DDFFFAE" w14:textId="62453DF2">
      <w:pPr>
        <w:pStyle w:val="ListParagraph"/>
        <w:numPr>
          <w:ilvl w:val="1"/>
          <w:numId w:val="1"/>
        </w:numPr>
        <w:spacing w:after="0" w:line="240" w:lineRule="auto"/>
        <w:rPr>
          <w:rFonts w:ascii="Source Sans Pro" w:hAnsi="Source Sans Pro" w:eastAsia="Source Sans Pro" w:cs="Source Sans Pro"/>
          <w:color w:val="000000" w:themeColor="text1"/>
          <w:sz w:val="24"/>
          <w:szCs w:val="24"/>
        </w:rPr>
      </w:pPr>
      <w:r w:rsidRPr="642A1705" w:rsidR="4C4ED557">
        <w:rPr>
          <w:rFonts w:ascii="Source Sans Pro" w:hAnsi="Source Sans Pro" w:eastAsia="Source Sans Pro" w:cs="Source Sans Pro"/>
          <w:color w:val="000000" w:themeColor="text1" w:themeTint="FF" w:themeShade="FF"/>
          <w:sz w:val="24"/>
          <w:szCs w:val="24"/>
        </w:rPr>
        <w:t>e</w:t>
      </w:r>
      <w:r w:rsidRPr="642A1705" w:rsidR="3F272B44">
        <w:rPr>
          <w:rFonts w:ascii="Source Sans Pro" w:hAnsi="Source Sans Pro" w:eastAsia="Source Sans Pro" w:cs="Source Sans Pro"/>
          <w:color w:val="000000" w:themeColor="text1" w:themeTint="FF" w:themeShade="FF"/>
          <w:sz w:val="24"/>
          <w:szCs w:val="24"/>
        </w:rPr>
        <w:t xml:space="preserve">nsuring the content of education and learning reflects population diversity and inequalities </w:t>
      </w:r>
      <w:r w:rsidRPr="642A1705" w:rsidR="3F272B44">
        <w:rPr>
          <w:rFonts w:ascii="Source Sans Pro" w:hAnsi="Source Sans Pro" w:eastAsia="Source Sans Pro" w:cs="Source Sans Pro"/>
          <w:color w:val="000000" w:themeColor="text1" w:themeTint="FF" w:themeShade="FF"/>
          <w:sz w:val="24"/>
          <w:szCs w:val="24"/>
        </w:rPr>
        <w:t>e.g.</w:t>
      </w:r>
      <w:r w:rsidRPr="642A1705" w:rsidR="3F272B44">
        <w:rPr>
          <w:rFonts w:ascii="Source Sans Pro" w:hAnsi="Source Sans Pro" w:eastAsia="Source Sans Pro" w:cs="Source Sans Pro"/>
          <w:color w:val="000000" w:themeColor="text1" w:themeTint="FF" w:themeShade="FF"/>
          <w:sz w:val="24"/>
          <w:szCs w:val="24"/>
        </w:rPr>
        <w:t xml:space="preserve"> racialised health </w:t>
      </w:r>
      <w:r w:rsidRPr="642A1705" w:rsidR="3F272B44">
        <w:rPr>
          <w:rFonts w:ascii="Source Sans Pro" w:hAnsi="Source Sans Pro" w:eastAsia="Source Sans Pro" w:cs="Source Sans Pro"/>
          <w:color w:val="000000" w:themeColor="text1" w:themeTint="FF" w:themeShade="FF"/>
          <w:sz w:val="24"/>
          <w:szCs w:val="24"/>
        </w:rPr>
        <w:t>inequalities</w:t>
      </w:r>
      <w:r w:rsidRPr="642A1705" w:rsidR="4C4456FD">
        <w:rPr>
          <w:rFonts w:ascii="Source Sans Pro" w:hAnsi="Source Sans Pro" w:eastAsia="Source Sans Pro" w:cs="Source Sans Pro"/>
          <w:color w:val="000000" w:themeColor="text1" w:themeTint="FF" w:themeShade="FF"/>
          <w:sz w:val="24"/>
          <w:szCs w:val="24"/>
        </w:rPr>
        <w:t>.</w:t>
      </w:r>
    </w:p>
    <w:p w:rsidR="00720156" w:rsidP="224C26B4" w:rsidRDefault="3F272B44" w14:paraId="056093A7" w14:textId="5E8C7558">
      <w:pPr>
        <w:pStyle w:val="ListParagraph"/>
        <w:numPr>
          <w:ilvl w:val="0"/>
          <w:numId w:val="2"/>
        </w:numPr>
        <w:spacing w:after="0" w:line="240" w:lineRule="auto"/>
        <w:rPr>
          <w:rFonts w:ascii="Source Sans Pro" w:hAnsi="Source Sans Pro" w:eastAsia="Source Sans Pro" w:cs="Source Sans Pro"/>
          <w:color w:val="000000" w:themeColor="text1"/>
          <w:sz w:val="24"/>
          <w:szCs w:val="24"/>
        </w:rPr>
      </w:pPr>
      <w:r w:rsidRPr="224C26B4">
        <w:rPr>
          <w:rFonts w:ascii="Source Sans Pro" w:hAnsi="Source Sans Pro" w:eastAsia="Source Sans Pro" w:cs="Source Sans Pro"/>
          <w:color w:val="000000" w:themeColor="text1"/>
          <w:sz w:val="24"/>
          <w:szCs w:val="24"/>
        </w:rPr>
        <w:t>Communicate NES’s commitment to inclusive education to staff and to our partners.</w:t>
      </w:r>
    </w:p>
    <w:p w:rsidR="00720156" w:rsidP="224C26B4" w:rsidRDefault="462B32FC" w14:paraId="650D0E2F" w14:textId="668A1E99">
      <w:pPr>
        <w:pStyle w:val="ListParagraph"/>
        <w:numPr>
          <w:ilvl w:val="0"/>
          <w:numId w:val="2"/>
        </w:numPr>
        <w:spacing w:after="0" w:line="240" w:lineRule="auto"/>
        <w:rPr>
          <w:rFonts w:ascii="Source Sans Pro" w:hAnsi="Source Sans Pro" w:eastAsia="Source Sans Pro" w:cs="Source Sans Pro"/>
          <w:color w:val="000000" w:themeColor="text1"/>
          <w:sz w:val="24"/>
          <w:szCs w:val="24"/>
        </w:rPr>
      </w:pPr>
      <w:r w:rsidRPr="224C26B4">
        <w:rPr>
          <w:rFonts w:ascii="Source Sans Pro" w:hAnsi="Source Sans Pro" w:eastAsia="Source Sans Pro" w:cs="Source Sans Pro"/>
          <w:color w:val="000000" w:themeColor="text1"/>
          <w:sz w:val="24"/>
          <w:szCs w:val="24"/>
        </w:rPr>
        <w:t>Provide work aids to support inclusive education practice such as guidance notes on specific issues or types of education, inclusive education templates (e.g. accessible PowerPoint slide templates)</w:t>
      </w:r>
      <w:r w:rsidRPr="224C26B4" w:rsidR="6B309952">
        <w:rPr>
          <w:rFonts w:ascii="Source Sans Pro" w:hAnsi="Source Sans Pro" w:eastAsia="Source Sans Pro" w:cs="Source Sans Pro"/>
          <w:color w:val="000000" w:themeColor="text1"/>
          <w:sz w:val="24"/>
          <w:szCs w:val="24"/>
        </w:rPr>
        <w:t xml:space="preserve"> and standard operating processes</w:t>
      </w:r>
      <w:r w:rsidRPr="224C26B4">
        <w:rPr>
          <w:rFonts w:ascii="Source Sans Pro" w:hAnsi="Source Sans Pro" w:eastAsia="Source Sans Pro" w:cs="Source Sans Pro"/>
          <w:color w:val="000000" w:themeColor="text1"/>
          <w:sz w:val="24"/>
          <w:szCs w:val="24"/>
        </w:rPr>
        <w:t>.</w:t>
      </w:r>
    </w:p>
    <w:p w:rsidR="366FC1FB" w:rsidP="224C26B4" w:rsidRDefault="634F1D91" w14:paraId="5BDB6F07" w14:textId="70813447">
      <w:pPr>
        <w:pStyle w:val="ListParagraph"/>
        <w:numPr>
          <w:ilvl w:val="0"/>
          <w:numId w:val="2"/>
        </w:numPr>
        <w:spacing w:after="0" w:line="240" w:lineRule="auto"/>
        <w:rPr>
          <w:rFonts w:ascii="Source Sans Pro" w:hAnsi="Source Sans Pro" w:eastAsia="Source Sans Pro" w:cs="Source Sans Pro"/>
          <w:color w:val="000000" w:themeColor="text1"/>
          <w:sz w:val="24"/>
          <w:szCs w:val="24"/>
        </w:rPr>
      </w:pPr>
      <w:r w:rsidRPr="224C26B4">
        <w:rPr>
          <w:rFonts w:ascii="Source Sans Pro" w:hAnsi="Source Sans Pro" w:eastAsia="Source Sans Pro" w:cs="Source Sans Pro"/>
          <w:color w:val="000000" w:themeColor="text1"/>
          <w:sz w:val="24"/>
          <w:szCs w:val="24"/>
        </w:rPr>
        <w:t>Produce illustrative case studies based on NES (and other) good practice.</w:t>
      </w:r>
    </w:p>
    <w:p w:rsidR="00896E75" w:rsidP="224C26B4" w:rsidRDefault="630E186D" w14:paraId="6FD2FD87" w14:textId="57638CED">
      <w:pPr>
        <w:pStyle w:val="ListParagraph"/>
        <w:numPr>
          <w:ilvl w:val="0"/>
          <w:numId w:val="2"/>
        </w:numPr>
        <w:spacing w:after="0" w:line="240" w:lineRule="auto"/>
        <w:rPr>
          <w:rFonts w:ascii="Source Sans Pro" w:hAnsi="Source Sans Pro" w:eastAsia="Source Sans Pro" w:cs="Source Sans Pro"/>
          <w:color w:val="000000" w:themeColor="text1"/>
          <w:sz w:val="24"/>
          <w:szCs w:val="24"/>
        </w:rPr>
      </w:pPr>
      <w:r w:rsidRPr="224C26B4">
        <w:rPr>
          <w:rFonts w:ascii="Source Sans Pro" w:hAnsi="Source Sans Pro" w:eastAsia="Source Sans Pro" w:cs="Source Sans Pro"/>
          <w:color w:val="000000" w:themeColor="text1"/>
          <w:sz w:val="24"/>
          <w:szCs w:val="24"/>
        </w:rPr>
        <w:t xml:space="preserve">Revisit the EQIA and </w:t>
      </w:r>
      <w:r w:rsidRPr="224C26B4" w:rsidR="500ECA14">
        <w:rPr>
          <w:rFonts w:ascii="Source Sans Pro" w:hAnsi="Source Sans Pro" w:eastAsia="Source Sans Pro" w:cs="Source Sans Pro"/>
          <w:color w:val="000000" w:themeColor="text1"/>
          <w:sz w:val="24"/>
          <w:szCs w:val="24"/>
        </w:rPr>
        <w:t>progress with actions in 12 months and report to the Education and Quality Executive Group.</w:t>
      </w:r>
    </w:p>
    <w:p w:rsidRPr="00E87630" w:rsidR="008E3DE6" w:rsidP="224C26B4" w:rsidRDefault="008E3DE6" w14:paraId="21DAAD59" w14:textId="0AEB870C">
      <w:pPr>
        <w:spacing w:line="240" w:lineRule="auto"/>
        <w:rPr>
          <w:rFonts w:ascii="Source Sans Pro" w:hAnsi="Source Sans Pro" w:eastAsia="Source Sans Pro" w:cs="Source Sans Pro"/>
          <w:color w:val="000000" w:themeColor="text1"/>
          <w:sz w:val="24"/>
          <w:szCs w:val="24"/>
        </w:rPr>
      </w:pPr>
    </w:p>
    <w:p w:rsidRPr="00E87630" w:rsidR="008E3DE6" w:rsidP="47B722B1" w:rsidRDefault="0200248F" w14:paraId="7D24FCEC" w14:textId="59B40C02">
      <w:pPr>
        <w:pStyle w:val="Heading1"/>
        <w:rPr>
          <w:rFonts w:eastAsia="Source Sans Pro" w:cs="Source Sans Pro"/>
        </w:rPr>
      </w:pPr>
      <w:r w:rsidRPr="47B722B1">
        <w:rPr>
          <w:rFonts w:eastAsia="Source Sans Pro" w:cs="Source Sans Pro"/>
        </w:rPr>
        <w:t>Sign-off</w:t>
      </w:r>
    </w:p>
    <w:p w:rsidRPr="00E87630" w:rsidR="008E3DE6" w:rsidP="008E3DE6" w:rsidRDefault="0200248F" w14:paraId="6B3D8197" w14:textId="288C2AC4">
      <w:pPr>
        <w:rPr>
          <w:rFonts w:ascii="Source Sans Pro" w:hAnsi="Source Sans Pro" w:cs="Arial"/>
          <w:sz w:val="24"/>
          <w:szCs w:val="24"/>
        </w:rPr>
      </w:pPr>
      <w:r w:rsidRPr="47B722B1">
        <w:rPr>
          <w:rFonts w:ascii="Source Sans Pro" w:hAnsi="Source Sans Pro" w:cs="Arial"/>
          <w:sz w:val="24"/>
          <w:szCs w:val="24"/>
          <w:highlight w:val="yellow"/>
        </w:rPr>
        <w:t xml:space="preserve">Director: </w:t>
      </w:r>
      <w:r w:rsidR="004354BF">
        <w:rPr>
          <w:rFonts w:ascii="Source Sans Pro" w:hAnsi="Source Sans Pro" w:cs="Arial"/>
          <w:sz w:val="24"/>
          <w:szCs w:val="24"/>
        </w:rPr>
        <w:t>Kevin Kelman</w:t>
      </w:r>
      <w:r w:rsidR="00046F16">
        <w:rPr>
          <w:rFonts w:ascii="Source Sans Pro" w:hAnsi="Source Sans Pro" w:cs="Arial"/>
          <w:sz w:val="24"/>
          <w:szCs w:val="24"/>
        </w:rPr>
        <w:t xml:space="preserve">   </w:t>
      </w:r>
      <w:r w:rsidR="004354BF">
        <w:rPr>
          <w:rFonts w:ascii="Source Sans Pro" w:hAnsi="Source Sans Pro" w:cs="Arial"/>
          <w:sz w:val="24"/>
          <w:szCs w:val="24"/>
        </w:rPr>
        <w:t xml:space="preserve"> </w:t>
      </w:r>
      <w:r w:rsidR="00046F16">
        <w:rPr>
          <w:noProof/>
        </w:rPr>
        <w:drawing>
          <wp:inline distT="0" distB="0" distL="0" distR="0" wp14:anchorId="47375490" wp14:editId="2C9F11F0">
            <wp:extent cx="1175022" cy="2984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6601" cy="309011"/>
                    </a:xfrm>
                    <a:prstGeom prst="rect">
                      <a:avLst/>
                    </a:prstGeom>
                    <a:noFill/>
                    <a:ln>
                      <a:noFill/>
                    </a:ln>
                  </pic:spPr>
                </pic:pic>
              </a:graphicData>
            </a:graphic>
          </wp:inline>
        </w:drawing>
      </w:r>
    </w:p>
    <w:p w:rsidR="5CF887BD" w:rsidP="224C26B4" w:rsidRDefault="4FBB1162" w14:paraId="292280A9" w14:textId="2E2AB054">
      <w:pPr>
        <w:spacing w:after="0" w:line="240" w:lineRule="auto"/>
        <w:rPr>
          <w:rFonts w:ascii="Source Sans Pro" w:hAnsi="Source Sans Pro" w:cs="Arial"/>
          <w:sz w:val="24"/>
          <w:szCs w:val="24"/>
          <w:lang w:eastAsia="en-GB"/>
        </w:rPr>
      </w:pPr>
      <w:r w:rsidRPr="224C26B4">
        <w:rPr>
          <w:rFonts w:ascii="Source Sans Pro" w:hAnsi="Source Sans Pro" w:cs="Arial"/>
          <w:sz w:val="24"/>
          <w:szCs w:val="24"/>
          <w:highlight w:val="yellow"/>
        </w:rPr>
        <w:t>Date:</w:t>
      </w:r>
      <w:r w:rsidR="00046F16">
        <w:rPr>
          <w:rFonts w:ascii="Source Sans Pro" w:hAnsi="Source Sans Pro" w:cs="Arial"/>
          <w:sz w:val="24"/>
          <w:szCs w:val="24"/>
        </w:rPr>
        <w:t xml:space="preserve"> 16.6.23</w:t>
      </w:r>
    </w:p>
    <w:p w:rsidR="64D649CF" w:rsidP="224C26B4" w:rsidRDefault="64D649CF" w14:paraId="4F15B332" w14:textId="0A2E9AB6">
      <w:pPr>
        <w:spacing w:after="0" w:line="240" w:lineRule="auto"/>
        <w:rPr>
          <w:rFonts w:ascii="Calibri Light" w:hAnsi="Calibri Light" w:eastAsia="Times New Roman" w:cs="Calibri Light"/>
          <w:sz w:val="24"/>
          <w:szCs w:val="24"/>
          <w:lang w:eastAsia="en-GB"/>
        </w:rPr>
      </w:pPr>
    </w:p>
    <w:p w:rsidR="64D649CF" w:rsidP="47B722B1" w:rsidRDefault="64D649CF" w14:paraId="6F29836C" w14:textId="7527977D">
      <w:pPr>
        <w:spacing w:after="0" w:line="240" w:lineRule="auto"/>
        <w:rPr>
          <w:rFonts w:ascii="Calibri Light" w:hAnsi="Calibri Light" w:eastAsia="Times New Roman" w:cs="Calibri Light"/>
          <w:sz w:val="24"/>
          <w:szCs w:val="24"/>
          <w:lang w:eastAsia="en-GB"/>
        </w:rPr>
      </w:pPr>
    </w:p>
    <w:p w:rsidR="5CF887BD" w:rsidP="224C26B4" w:rsidRDefault="5CF887BD" w14:paraId="6B930F2E" w14:textId="6C6838EE">
      <w:pPr>
        <w:rPr>
          <w:rFonts w:eastAsia="Source Sans Pro" w:cs="Source Sans Pro"/>
        </w:rPr>
      </w:pPr>
    </w:p>
    <w:p w:rsidR="5CF887BD" w:rsidP="47B722B1" w:rsidRDefault="5CF887BD" w14:paraId="43600B83" w14:textId="38114749">
      <w:pPr>
        <w:pStyle w:val="Heading1"/>
        <w:spacing w:after="160"/>
        <w:rPr>
          <w:rFonts w:ascii="Calibri" w:hAnsi="Calibri" w:eastAsia="Calibri" w:cs="Calibri"/>
          <w:color w:val="000000" w:themeColor="text1"/>
          <w:sz w:val="22"/>
          <w:szCs w:val="22"/>
        </w:rPr>
        <w:sectPr w:rsidR="5CF887BD">
          <w:footerReference w:type="default" r:id="rId12"/>
          <w:pgSz w:w="11906" w:h="16838" w:orient="portrait"/>
          <w:pgMar w:top="1440" w:right="1440" w:bottom="1440" w:left="1440" w:header="708" w:footer="708" w:gutter="0"/>
          <w:cols w:space="708"/>
          <w:docGrid w:linePitch="360"/>
        </w:sectPr>
      </w:pPr>
    </w:p>
    <w:p w:rsidRPr="00C92FEA" w:rsidR="00C92FEA" w:rsidP="224C26B4" w:rsidRDefault="4B8FBFBD" w14:paraId="4C78E11C" w14:textId="483DF70C">
      <w:pPr>
        <w:pStyle w:val="Heading1"/>
        <w:rPr>
          <w:rFonts w:eastAsia="Source Sans Pro" w:cs="Source Sans Pro"/>
          <w:sz w:val="24"/>
          <w:szCs w:val="24"/>
          <w:lang w:eastAsia="en-GB"/>
        </w:rPr>
      </w:pPr>
      <w:r>
        <w:lastRenderedPageBreak/>
        <w:t>Appendix A</w:t>
      </w:r>
      <w:r w:rsidR="2C865532">
        <w:t xml:space="preserve">: </w:t>
      </w:r>
      <w:r w:rsidR="31659B52">
        <w:t>Table of potential impacts on population groups </w:t>
      </w:r>
    </w:p>
    <w:p w:rsidRPr="00C92FEA" w:rsidR="00C92FEA" w:rsidP="5CF887BD" w:rsidRDefault="00C92FEA" w14:paraId="5460DB38" w14:textId="77777777">
      <w:pPr>
        <w:spacing w:after="0" w:line="240" w:lineRule="auto"/>
        <w:textAlignment w:val="baseline"/>
        <w:rPr>
          <w:rFonts w:ascii="Source Sans Pro" w:hAnsi="Source Sans Pro" w:eastAsia="Source Sans Pro" w:cs="Source Sans Pro"/>
          <w:sz w:val="24"/>
          <w:szCs w:val="24"/>
          <w:lang w:eastAsia="en-GB"/>
        </w:rPr>
      </w:pPr>
      <w:r w:rsidRPr="5CF887BD">
        <w:rPr>
          <w:rFonts w:ascii="Source Sans Pro" w:hAnsi="Source Sans Pro" w:eastAsia="Source Sans Pro" w:cs="Source Sans Pro"/>
          <w:sz w:val="24"/>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004"/>
        <w:gridCol w:w="7006"/>
      </w:tblGrid>
      <w:tr w:rsidRPr="00C92FEA" w:rsidR="00C92FEA" w:rsidTr="224C26B4" w14:paraId="0C04A1EF" w14:textId="77777777">
        <w:trPr>
          <w:trHeight w:val="300"/>
        </w:trPr>
        <w:tc>
          <w:tcPr>
            <w:tcW w:w="252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C92FEA" w:rsidR="00C92FEA" w:rsidP="47B722B1" w:rsidRDefault="37D360C6" w14:paraId="22C6CA56" w14:textId="77777777">
            <w:pPr>
              <w:spacing w:after="0" w:line="240" w:lineRule="auto"/>
              <w:textAlignment w:val="baseline"/>
              <w:rPr>
                <w:rFonts w:ascii="Source Sans Pro" w:hAnsi="Source Sans Pro" w:eastAsia="Source Sans Pro" w:cs="Source Sans Pro"/>
                <w:color w:val="002060"/>
                <w:sz w:val="24"/>
                <w:szCs w:val="24"/>
                <w:lang w:eastAsia="en-GB"/>
              </w:rPr>
            </w:pPr>
            <w:r w:rsidRPr="47B722B1">
              <w:rPr>
                <w:rFonts w:ascii="Source Sans Pro" w:hAnsi="Source Sans Pro" w:eastAsia="Source Sans Pro" w:cs="Source Sans Pro"/>
                <w:color w:val="002060"/>
                <w:sz w:val="24"/>
                <w:szCs w:val="24"/>
                <w:lang w:eastAsia="en-GB"/>
              </w:rPr>
              <w:t>Population group </w:t>
            </w:r>
          </w:p>
        </w:tc>
        <w:tc>
          <w:tcPr>
            <w:tcW w:w="115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C92FEA" w:rsidR="00C92FEA" w:rsidP="47B722B1" w:rsidRDefault="37D360C6" w14:paraId="3F4D1AA9" w14:textId="77777777">
            <w:pPr>
              <w:spacing w:after="0" w:line="240" w:lineRule="auto"/>
              <w:textAlignment w:val="baseline"/>
              <w:rPr>
                <w:rFonts w:ascii="Source Sans Pro" w:hAnsi="Source Sans Pro" w:eastAsia="Source Sans Pro" w:cs="Source Sans Pro"/>
                <w:color w:val="002060"/>
                <w:sz w:val="24"/>
                <w:szCs w:val="24"/>
                <w:lang w:eastAsia="en-GB"/>
              </w:rPr>
            </w:pPr>
            <w:r w:rsidRPr="47B722B1">
              <w:rPr>
                <w:rFonts w:ascii="Source Sans Pro" w:hAnsi="Source Sans Pro" w:eastAsia="Source Sans Pro" w:cs="Source Sans Pro"/>
                <w:color w:val="002060"/>
                <w:sz w:val="24"/>
                <w:szCs w:val="24"/>
                <w:lang w:eastAsia="en-GB"/>
              </w:rPr>
              <w:t>Potential impacts </w:t>
            </w:r>
          </w:p>
        </w:tc>
      </w:tr>
      <w:tr w:rsidRPr="00C92FEA" w:rsidR="00C92FEA" w:rsidTr="224C26B4" w14:paraId="6049BBF7" w14:textId="77777777">
        <w:trPr>
          <w:trHeight w:val="300"/>
        </w:trPr>
        <w:tc>
          <w:tcPr>
            <w:tcW w:w="252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C92FEA" w:rsidR="00C92FEA" w:rsidP="47B722B1" w:rsidRDefault="37D360C6" w14:paraId="28C50DD1" w14:textId="77777777">
            <w:pPr>
              <w:spacing w:after="0" w:line="240" w:lineRule="auto"/>
              <w:textAlignment w:val="baseline"/>
              <w:rPr>
                <w:rFonts w:ascii="Source Sans Pro" w:hAnsi="Source Sans Pro" w:eastAsia="Source Sans Pro" w:cs="Source Sans Pro"/>
                <w:sz w:val="24"/>
                <w:szCs w:val="24"/>
                <w:lang w:eastAsia="en-GB"/>
              </w:rPr>
            </w:pPr>
            <w:r w:rsidRPr="47B722B1">
              <w:rPr>
                <w:rFonts w:ascii="Source Sans Pro" w:hAnsi="Source Sans Pro" w:eastAsia="Source Sans Pro" w:cs="Source Sans Pro"/>
                <w:sz w:val="24"/>
                <w:szCs w:val="24"/>
                <w:lang w:eastAsia="en-GB"/>
              </w:rPr>
              <w:t>Low income  </w:t>
            </w:r>
          </w:p>
          <w:p w:rsidRPr="00C92FEA" w:rsidR="00C92FEA" w:rsidP="47B722B1" w:rsidRDefault="37D360C6" w14:paraId="2AAFC30C" w14:textId="77777777">
            <w:pPr>
              <w:spacing w:after="0" w:line="240" w:lineRule="auto"/>
              <w:textAlignment w:val="baseline"/>
              <w:rPr>
                <w:rFonts w:ascii="Source Sans Pro" w:hAnsi="Source Sans Pro" w:eastAsia="Source Sans Pro" w:cs="Source Sans Pro"/>
                <w:sz w:val="24"/>
                <w:szCs w:val="24"/>
                <w:lang w:eastAsia="en-GB"/>
              </w:rPr>
            </w:pPr>
            <w:r w:rsidRPr="47B722B1">
              <w:rPr>
                <w:rFonts w:ascii="Source Sans Pro" w:hAnsi="Source Sans Pro" w:eastAsia="Source Sans Pro" w:cs="Source Sans Pro"/>
                <w:sz w:val="24"/>
                <w:szCs w:val="24"/>
                <w:lang w:eastAsia="en-GB"/>
              </w:rPr>
              <w:t> </w:t>
            </w:r>
          </w:p>
        </w:tc>
        <w:tc>
          <w:tcPr>
            <w:tcW w:w="115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C92FEA" w:rsidR="00C92FEA" w:rsidP="47B722B1" w:rsidRDefault="00E852AE" w14:paraId="33DA7F13" w14:textId="54CC69D4">
            <w:pPr>
              <w:spacing w:after="0" w:line="240" w:lineRule="auto"/>
              <w:textAlignment w:val="baseline"/>
              <w:rPr>
                <w:rFonts w:ascii="Source Sans Pro" w:hAnsi="Source Sans Pro" w:eastAsia="Source Sans Pro" w:cs="Source Sans Pro"/>
                <w:sz w:val="24"/>
                <w:szCs w:val="24"/>
                <w:lang w:eastAsia="en-GB"/>
              </w:rPr>
            </w:pPr>
            <w:r w:rsidRPr="0380E670">
              <w:rPr>
                <w:rFonts w:ascii="Source Sans Pro" w:hAnsi="Source Sans Pro" w:eastAsia="Source Sans Pro" w:cs="Source Sans Pro"/>
                <w:sz w:val="24"/>
                <w:szCs w:val="24"/>
                <w:lang w:eastAsia="en-GB"/>
              </w:rPr>
              <w:t>Access to IT equipment; opportunity for education and learning e.g. less protected time during working hours; access to a learning environment conducive to learning; travel costs if training is at a venue; costs of data when accessing education on own devices</w:t>
            </w:r>
            <w:r w:rsidRPr="0380E670" w:rsidR="7C817387">
              <w:rPr>
                <w:rFonts w:ascii="Source Sans Pro" w:hAnsi="Source Sans Pro" w:eastAsia="Source Sans Pro" w:cs="Source Sans Pro"/>
                <w:sz w:val="24"/>
                <w:szCs w:val="24"/>
                <w:lang w:eastAsia="en-GB"/>
              </w:rPr>
              <w:t>.</w:t>
            </w:r>
          </w:p>
        </w:tc>
      </w:tr>
      <w:tr w:rsidRPr="00C92FEA" w:rsidR="00C92FEA" w:rsidTr="224C26B4" w14:paraId="7039D9E1" w14:textId="77777777">
        <w:trPr>
          <w:trHeight w:val="300"/>
        </w:trPr>
        <w:tc>
          <w:tcPr>
            <w:tcW w:w="252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C92FEA" w:rsidR="00C92FEA" w:rsidP="47B722B1" w:rsidRDefault="37D360C6" w14:paraId="07BCD830" w14:textId="77777777">
            <w:pPr>
              <w:spacing w:after="0" w:line="240" w:lineRule="auto"/>
              <w:textAlignment w:val="baseline"/>
              <w:rPr>
                <w:rFonts w:ascii="Source Sans Pro" w:hAnsi="Source Sans Pro" w:eastAsia="Source Sans Pro" w:cs="Source Sans Pro"/>
                <w:sz w:val="24"/>
                <w:szCs w:val="24"/>
                <w:lang w:eastAsia="en-GB"/>
              </w:rPr>
            </w:pPr>
            <w:r w:rsidRPr="47B722B1">
              <w:rPr>
                <w:rFonts w:ascii="Source Sans Pro" w:hAnsi="Source Sans Pro" w:eastAsia="Source Sans Pro" w:cs="Source Sans Pro"/>
                <w:sz w:val="24"/>
                <w:szCs w:val="24"/>
                <w:lang w:eastAsia="en-GB"/>
              </w:rPr>
              <w:t>Socio-economic background </w:t>
            </w:r>
          </w:p>
          <w:p w:rsidRPr="00C92FEA" w:rsidR="00C92FEA" w:rsidP="47B722B1" w:rsidRDefault="37D360C6" w14:paraId="72BE5AAA" w14:textId="77777777">
            <w:pPr>
              <w:spacing w:after="0" w:line="240" w:lineRule="auto"/>
              <w:textAlignment w:val="baseline"/>
              <w:rPr>
                <w:rFonts w:ascii="Source Sans Pro" w:hAnsi="Source Sans Pro" w:eastAsia="Source Sans Pro" w:cs="Source Sans Pro"/>
                <w:sz w:val="24"/>
                <w:szCs w:val="24"/>
                <w:lang w:eastAsia="en-GB"/>
              </w:rPr>
            </w:pPr>
            <w:r w:rsidRPr="47B722B1">
              <w:rPr>
                <w:rFonts w:ascii="Source Sans Pro" w:hAnsi="Source Sans Pro" w:eastAsia="Source Sans Pro" w:cs="Source Sans Pro"/>
                <w:sz w:val="24"/>
                <w:szCs w:val="24"/>
                <w:lang w:eastAsia="en-GB"/>
              </w:rPr>
              <w:t> </w:t>
            </w:r>
          </w:p>
        </w:tc>
        <w:tc>
          <w:tcPr>
            <w:tcW w:w="115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C92FEA" w:rsidR="00C92FEA" w:rsidP="47B722B1" w:rsidRDefault="00E852AE" w14:paraId="0BA91290" w14:textId="62857681">
            <w:pPr>
              <w:spacing w:after="0" w:line="240" w:lineRule="auto"/>
              <w:textAlignment w:val="baseline"/>
              <w:rPr>
                <w:rFonts w:ascii="Source Sans Pro" w:hAnsi="Source Sans Pro" w:eastAsia="Source Sans Pro" w:cs="Source Sans Pro"/>
                <w:sz w:val="24"/>
                <w:szCs w:val="24"/>
                <w:lang w:eastAsia="en-GB"/>
              </w:rPr>
            </w:pPr>
            <w:r w:rsidRPr="0380E670">
              <w:rPr>
                <w:rFonts w:ascii="Source Sans Pro" w:hAnsi="Source Sans Pro" w:eastAsia="Source Sans Pro" w:cs="Source Sans Pro"/>
                <w:sz w:val="24"/>
                <w:szCs w:val="24"/>
                <w:lang w:eastAsia="en-GB"/>
              </w:rPr>
              <w:t>Previous experiences of education and learning; potential lack of opportunity to access further and higher education; power dynamics and psychological safety; lack of confidence in ability to achieve learning outcomes</w:t>
            </w:r>
            <w:r w:rsidRPr="0380E670" w:rsidR="1DF2D09D">
              <w:rPr>
                <w:rFonts w:ascii="Source Sans Pro" w:hAnsi="Source Sans Pro" w:eastAsia="Source Sans Pro" w:cs="Source Sans Pro"/>
                <w:sz w:val="24"/>
                <w:szCs w:val="24"/>
                <w:lang w:eastAsia="en-GB"/>
              </w:rPr>
              <w:t>.</w:t>
            </w:r>
          </w:p>
        </w:tc>
      </w:tr>
      <w:tr w:rsidRPr="00C92FEA" w:rsidR="00C92FEA" w:rsidTr="224C26B4" w14:paraId="0F337457" w14:textId="77777777">
        <w:trPr>
          <w:trHeight w:val="300"/>
        </w:trPr>
        <w:tc>
          <w:tcPr>
            <w:tcW w:w="252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C92FEA" w:rsidR="00C92FEA" w:rsidP="47B722B1" w:rsidRDefault="37D360C6" w14:paraId="76687616" w14:textId="77777777">
            <w:pPr>
              <w:spacing w:after="0" w:line="240" w:lineRule="auto"/>
              <w:textAlignment w:val="baseline"/>
              <w:rPr>
                <w:rFonts w:ascii="Source Sans Pro" w:hAnsi="Source Sans Pro" w:eastAsia="Source Sans Pro" w:cs="Source Sans Pro"/>
                <w:sz w:val="24"/>
                <w:szCs w:val="24"/>
                <w:lang w:eastAsia="en-GB"/>
              </w:rPr>
            </w:pPr>
            <w:r w:rsidRPr="47B722B1">
              <w:rPr>
                <w:rFonts w:ascii="Source Sans Pro" w:hAnsi="Source Sans Pro" w:eastAsia="Source Sans Pro" w:cs="Source Sans Pro"/>
                <w:sz w:val="24"/>
                <w:szCs w:val="24"/>
                <w:lang w:eastAsia="en-GB"/>
              </w:rPr>
              <w:t>Disability </w:t>
            </w:r>
          </w:p>
          <w:p w:rsidRPr="00C92FEA" w:rsidR="00C92FEA" w:rsidP="47B722B1" w:rsidRDefault="37D360C6" w14:paraId="208712D2" w14:textId="77777777">
            <w:pPr>
              <w:spacing w:after="0" w:line="240" w:lineRule="auto"/>
              <w:textAlignment w:val="baseline"/>
              <w:rPr>
                <w:rFonts w:ascii="Source Sans Pro" w:hAnsi="Source Sans Pro" w:eastAsia="Source Sans Pro" w:cs="Source Sans Pro"/>
                <w:sz w:val="24"/>
                <w:szCs w:val="24"/>
                <w:lang w:eastAsia="en-GB"/>
              </w:rPr>
            </w:pPr>
            <w:r w:rsidRPr="47B722B1">
              <w:rPr>
                <w:rFonts w:ascii="Source Sans Pro" w:hAnsi="Source Sans Pro" w:eastAsia="Source Sans Pro" w:cs="Source Sans Pro"/>
                <w:sz w:val="24"/>
                <w:szCs w:val="24"/>
                <w:lang w:eastAsia="en-GB"/>
              </w:rPr>
              <w:t> </w:t>
            </w:r>
          </w:p>
        </w:tc>
        <w:tc>
          <w:tcPr>
            <w:tcW w:w="115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C92FEA" w:rsidR="00C92FEA" w:rsidP="47B722B1" w:rsidRDefault="18980F7F" w14:paraId="399B6A1E" w14:textId="2257D39F">
            <w:pPr>
              <w:spacing w:after="0" w:line="240" w:lineRule="auto"/>
              <w:textAlignment w:val="baseline"/>
              <w:rPr>
                <w:rFonts w:ascii="Source Sans Pro" w:hAnsi="Source Sans Pro" w:eastAsia="Source Sans Pro" w:cs="Source Sans Pro"/>
                <w:sz w:val="24"/>
                <w:szCs w:val="24"/>
                <w:lang w:eastAsia="en-GB"/>
              </w:rPr>
            </w:pPr>
            <w:r w:rsidRPr="47B722B1">
              <w:rPr>
                <w:rFonts w:ascii="Source Sans Pro" w:hAnsi="Source Sans Pro" w:eastAsia="Source Sans Pro" w:cs="Source Sans Pro"/>
                <w:sz w:val="24"/>
                <w:szCs w:val="24"/>
                <w:lang w:eastAsia="en-GB"/>
              </w:rPr>
              <w:t>Digital accessibility; challenges in accessing or fully engaging with digital events or resources; challenges in attending or fully engaging with in-person training events; lack of visibility of disability in learning content; lack of awareness about what reasonable adjustments can be put in place. Lack of awareness from other learners about diversity in peer learning styles and support needs to provide inclusive education. Learners with ‘hidden’ disabilities do not feel sufficient psychological safety to disclose barriers to access. </w:t>
            </w:r>
          </w:p>
          <w:p w:rsidRPr="00C92FEA" w:rsidR="00C92FEA" w:rsidP="47B722B1" w:rsidRDefault="37D360C6" w14:paraId="1A42C95B" w14:textId="77777777">
            <w:pPr>
              <w:spacing w:after="0" w:line="240" w:lineRule="auto"/>
              <w:textAlignment w:val="baseline"/>
              <w:rPr>
                <w:rFonts w:ascii="Source Sans Pro" w:hAnsi="Source Sans Pro" w:eastAsia="Source Sans Pro" w:cs="Source Sans Pro"/>
                <w:sz w:val="24"/>
                <w:szCs w:val="24"/>
                <w:lang w:eastAsia="en-GB"/>
              </w:rPr>
            </w:pPr>
            <w:r w:rsidRPr="47B722B1">
              <w:rPr>
                <w:rFonts w:ascii="Source Sans Pro" w:hAnsi="Source Sans Pro" w:eastAsia="Source Sans Pro" w:cs="Source Sans Pro"/>
                <w:sz w:val="24"/>
                <w:szCs w:val="24"/>
                <w:lang w:eastAsia="en-GB"/>
              </w:rPr>
              <w:t>Potential negative impact on learners who use BSL. </w:t>
            </w:r>
          </w:p>
        </w:tc>
      </w:tr>
      <w:tr w:rsidRPr="00C92FEA" w:rsidR="00C92FEA" w:rsidTr="224C26B4" w14:paraId="52AC9FAF" w14:textId="77777777">
        <w:trPr>
          <w:trHeight w:val="300"/>
        </w:trPr>
        <w:tc>
          <w:tcPr>
            <w:tcW w:w="252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C92FEA" w:rsidR="00C92FEA" w:rsidP="47B722B1" w:rsidRDefault="37D360C6" w14:paraId="4402DDA2" w14:textId="77777777">
            <w:pPr>
              <w:spacing w:after="0" w:line="240" w:lineRule="auto"/>
              <w:textAlignment w:val="baseline"/>
              <w:rPr>
                <w:rFonts w:ascii="Source Sans Pro" w:hAnsi="Source Sans Pro" w:eastAsia="Source Sans Pro" w:cs="Source Sans Pro"/>
                <w:sz w:val="24"/>
                <w:szCs w:val="24"/>
                <w:lang w:eastAsia="en-GB"/>
              </w:rPr>
            </w:pPr>
            <w:r w:rsidRPr="47B722B1">
              <w:rPr>
                <w:rFonts w:ascii="Source Sans Pro" w:hAnsi="Source Sans Pro" w:eastAsia="Source Sans Pro" w:cs="Source Sans Pro"/>
                <w:sz w:val="24"/>
                <w:szCs w:val="24"/>
                <w:lang w:eastAsia="en-GB"/>
              </w:rPr>
              <w:t>Neurodiversity  </w:t>
            </w:r>
          </w:p>
          <w:p w:rsidRPr="00C92FEA" w:rsidR="00C92FEA" w:rsidP="47B722B1" w:rsidRDefault="37D360C6" w14:paraId="3CFD7A40" w14:textId="77777777">
            <w:pPr>
              <w:spacing w:after="0" w:line="240" w:lineRule="auto"/>
              <w:textAlignment w:val="baseline"/>
              <w:rPr>
                <w:rFonts w:ascii="Source Sans Pro" w:hAnsi="Source Sans Pro" w:eastAsia="Source Sans Pro" w:cs="Source Sans Pro"/>
                <w:sz w:val="24"/>
                <w:szCs w:val="24"/>
                <w:lang w:eastAsia="en-GB"/>
              </w:rPr>
            </w:pPr>
            <w:r w:rsidRPr="47B722B1">
              <w:rPr>
                <w:rFonts w:ascii="Source Sans Pro" w:hAnsi="Source Sans Pro" w:eastAsia="Source Sans Pro" w:cs="Source Sans Pro"/>
                <w:sz w:val="24"/>
                <w:szCs w:val="24"/>
                <w:lang w:eastAsia="en-GB"/>
              </w:rPr>
              <w:t> </w:t>
            </w:r>
          </w:p>
        </w:tc>
        <w:tc>
          <w:tcPr>
            <w:tcW w:w="115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C92FEA" w:rsidR="00C92FEA" w:rsidP="47B722B1" w:rsidRDefault="00E852AE" w14:paraId="6347C064" w14:textId="3D94B301">
            <w:pPr>
              <w:spacing w:after="0" w:line="240" w:lineRule="auto"/>
              <w:textAlignment w:val="baseline"/>
              <w:rPr>
                <w:rFonts w:ascii="Source Sans Pro" w:hAnsi="Source Sans Pro" w:eastAsia="Source Sans Pro" w:cs="Source Sans Pro"/>
                <w:sz w:val="24"/>
                <w:szCs w:val="24"/>
                <w:lang w:eastAsia="en-GB"/>
              </w:rPr>
            </w:pPr>
            <w:r w:rsidRPr="0380E670">
              <w:rPr>
                <w:rFonts w:ascii="Source Sans Pro" w:hAnsi="Source Sans Pro" w:eastAsia="Source Sans Pro" w:cs="Source Sans Pro"/>
                <w:sz w:val="24"/>
                <w:szCs w:val="24"/>
                <w:lang w:eastAsia="en-GB"/>
              </w:rPr>
              <w:t xml:space="preserve">Training delivery and design which does not take into account different ways of learning and barriers to access and understanding in the content of </w:t>
            </w:r>
            <w:r w:rsidRPr="0380E670" w:rsidR="00B2758A">
              <w:rPr>
                <w:rFonts w:ascii="Source Sans Pro" w:hAnsi="Source Sans Pro" w:eastAsia="Source Sans Pro" w:cs="Source Sans Pro"/>
                <w:sz w:val="24"/>
                <w:szCs w:val="24"/>
                <w:lang w:eastAsia="en-GB"/>
              </w:rPr>
              <w:t>learning e.g.</w:t>
            </w:r>
            <w:r w:rsidRPr="0380E670">
              <w:rPr>
                <w:rFonts w:ascii="Source Sans Pro" w:hAnsi="Source Sans Pro" w:eastAsia="Source Sans Pro" w:cs="Source Sans Pro"/>
                <w:sz w:val="24"/>
                <w:szCs w:val="24"/>
                <w:lang w:eastAsia="en-GB"/>
              </w:rPr>
              <w:t xml:space="preserve"> text-heavy learning formats; the pace of learning in live sessions. </w:t>
            </w:r>
          </w:p>
        </w:tc>
      </w:tr>
      <w:tr w:rsidRPr="00C92FEA" w:rsidR="00C92FEA" w:rsidTr="224C26B4" w14:paraId="352A8C31" w14:textId="77777777">
        <w:trPr>
          <w:trHeight w:val="300"/>
        </w:trPr>
        <w:tc>
          <w:tcPr>
            <w:tcW w:w="252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C92FEA" w:rsidR="00C92FEA" w:rsidP="47B722B1" w:rsidRDefault="37D360C6" w14:paraId="4376D0DE" w14:textId="12A7438F">
            <w:pPr>
              <w:spacing w:after="0" w:line="240" w:lineRule="auto"/>
              <w:textAlignment w:val="baseline"/>
              <w:rPr>
                <w:rFonts w:ascii="Source Sans Pro" w:hAnsi="Source Sans Pro" w:eastAsia="Source Sans Pro" w:cs="Source Sans Pro"/>
                <w:sz w:val="24"/>
                <w:szCs w:val="24"/>
                <w:lang w:eastAsia="en-GB"/>
              </w:rPr>
            </w:pPr>
            <w:r w:rsidRPr="47B722B1">
              <w:rPr>
                <w:rFonts w:ascii="Source Sans Pro" w:hAnsi="Source Sans Pro" w:eastAsia="Source Sans Pro" w:cs="Source Sans Pro"/>
                <w:sz w:val="24"/>
                <w:szCs w:val="24"/>
                <w:lang w:eastAsia="en-GB"/>
              </w:rPr>
              <w:t xml:space="preserve">Mental </w:t>
            </w:r>
            <w:r w:rsidR="00407E90">
              <w:rPr>
                <w:rFonts w:ascii="Source Sans Pro" w:hAnsi="Source Sans Pro" w:eastAsia="Source Sans Pro" w:cs="Source Sans Pro"/>
                <w:sz w:val="24"/>
                <w:szCs w:val="24"/>
                <w:lang w:eastAsia="en-GB"/>
              </w:rPr>
              <w:t>h</w:t>
            </w:r>
            <w:r w:rsidRPr="47B722B1">
              <w:rPr>
                <w:rFonts w:ascii="Source Sans Pro" w:hAnsi="Source Sans Pro" w:eastAsia="Source Sans Pro" w:cs="Source Sans Pro"/>
                <w:sz w:val="24"/>
                <w:szCs w:val="24"/>
                <w:lang w:eastAsia="en-GB"/>
              </w:rPr>
              <w:t xml:space="preserve">ealth; </w:t>
            </w:r>
            <w:r w:rsidR="00A167F5">
              <w:rPr>
                <w:rFonts w:ascii="Source Sans Pro" w:hAnsi="Source Sans Pro" w:eastAsia="Source Sans Pro" w:cs="Source Sans Pro"/>
                <w:sz w:val="24"/>
                <w:szCs w:val="24"/>
                <w:lang w:eastAsia="en-GB"/>
              </w:rPr>
              <w:t>o</w:t>
            </w:r>
            <w:r w:rsidRPr="47B722B1">
              <w:rPr>
                <w:rFonts w:ascii="Source Sans Pro" w:hAnsi="Source Sans Pro" w:eastAsia="Source Sans Pro" w:cs="Source Sans Pro"/>
                <w:sz w:val="24"/>
                <w:szCs w:val="24"/>
                <w:lang w:eastAsia="en-GB"/>
              </w:rPr>
              <w:t>ther long-term conditions </w:t>
            </w:r>
          </w:p>
        </w:tc>
        <w:tc>
          <w:tcPr>
            <w:tcW w:w="115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C92FEA" w:rsidR="00C92FEA" w:rsidP="47B722B1" w:rsidRDefault="37D360C6" w14:paraId="4037BBC0" w14:textId="77777777">
            <w:pPr>
              <w:spacing w:after="0" w:line="240" w:lineRule="auto"/>
              <w:textAlignment w:val="baseline"/>
              <w:rPr>
                <w:rFonts w:ascii="Source Sans Pro" w:hAnsi="Source Sans Pro" w:eastAsia="Source Sans Pro" w:cs="Source Sans Pro"/>
                <w:sz w:val="24"/>
                <w:szCs w:val="24"/>
                <w:lang w:eastAsia="en-GB"/>
              </w:rPr>
            </w:pPr>
            <w:r w:rsidRPr="47B722B1">
              <w:rPr>
                <w:rFonts w:ascii="Source Sans Pro" w:hAnsi="Source Sans Pro" w:eastAsia="Source Sans Pro" w:cs="Source Sans Pro"/>
                <w:sz w:val="24"/>
                <w:szCs w:val="24"/>
                <w:lang w:eastAsia="en-GB"/>
              </w:rPr>
              <w:t>Potential impact on learner’s ability to engage fully with every learning event – flexibility to catch up without any disadvantage. </w:t>
            </w:r>
          </w:p>
        </w:tc>
      </w:tr>
      <w:tr w:rsidRPr="00C92FEA" w:rsidR="00C92FEA" w:rsidTr="224C26B4" w14:paraId="5052F60F" w14:textId="77777777">
        <w:trPr>
          <w:trHeight w:val="300"/>
        </w:trPr>
        <w:tc>
          <w:tcPr>
            <w:tcW w:w="252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C92FEA" w:rsidR="00C92FEA" w:rsidP="47B722B1" w:rsidRDefault="37D360C6" w14:paraId="3C510CAB" w14:textId="36C134FF">
            <w:pPr>
              <w:spacing w:after="0" w:line="240" w:lineRule="auto"/>
              <w:textAlignment w:val="baseline"/>
              <w:rPr>
                <w:rFonts w:ascii="Source Sans Pro" w:hAnsi="Source Sans Pro" w:eastAsia="Source Sans Pro" w:cs="Source Sans Pro"/>
                <w:sz w:val="24"/>
                <w:szCs w:val="24"/>
                <w:lang w:eastAsia="en-GB"/>
              </w:rPr>
            </w:pPr>
            <w:r w:rsidRPr="47B722B1">
              <w:rPr>
                <w:rFonts w:ascii="Source Sans Pro" w:hAnsi="Source Sans Pro" w:eastAsia="Source Sans Pro" w:cs="Source Sans Pro"/>
                <w:sz w:val="24"/>
                <w:szCs w:val="24"/>
                <w:lang w:eastAsia="en-GB"/>
              </w:rPr>
              <w:t>Race/</w:t>
            </w:r>
            <w:r w:rsidR="00A167F5">
              <w:rPr>
                <w:rFonts w:ascii="Source Sans Pro" w:hAnsi="Source Sans Pro" w:eastAsia="Source Sans Pro" w:cs="Source Sans Pro"/>
                <w:sz w:val="24"/>
                <w:szCs w:val="24"/>
                <w:lang w:eastAsia="en-GB"/>
              </w:rPr>
              <w:t>e</w:t>
            </w:r>
            <w:r w:rsidRPr="47B722B1">
              <w:rPr>
                <w:rFonts w:ascii="Source Sans Pro" w:hAnsi="Source Sans Pro" w:eastAsia="Source Sans Pro" w:cs="Source Sans Pro"/>
                <w:sz w:val="24"/>
                <w:szCs w:val="24"/>
                <w:lang w:eastAsia="en-GB"/>
              </w:rPr>
              <w:t>thnicity </w:t>
            </w:r>
          </w:p>
        </w:tc>
        <w:tc>
          <w:tcPr>
            <w:tcW w:w="115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C92FEA" w:rsidR="00C92FEA" w:rsidP="47B722B1" w:rsidRDefault="00E852AE" w14:paraId="0C5FBFEF" w14:textId="47A7FD39">
            <w:pPr>
              <w:spacing w:after="0" w:line="240" w:lineRule="auto"/>
              <w:textAlignment w:val="baseline"/>
              <w:rPr>
                <w:rFonts w:ascii="Source Sans Pro" w:hAnsi="Source Sans Pro" w:eastAsia="Source Sans Pro" w:cs="Source Sans Pro"/>
                <w:sz w:val="24"/>
                <w:szCs w:val="24"/>
                <w:lang w:eastAsia="en-GB"/>
              </w:rPr>
            </w:pPr>
            <w:r w:rsidRPr="0380E670">
              <w:rPr>
                <w:rFonts w:ascii="Source Sans Pro" w:hAnsi="Source Sans Pro" w:eastAsia="Source Sans Pro" w:cs="Source Sans Pro"/>
                <w:sz w:val="24"/>
                <w:szCs w:val="24"/>
                <w:lang w:eastAsia="en-GB"/>
              </w:rPr>
              <w:t>English may be the learner’s second language; avoiding content which might perpetuate discrimination or prejudice; cultural background and attitudes to learning may differ; expectations and experiences of learning may influence engagement with learning events and resources; additional challenges faced by learners who are working in a new country (e.g. they might be separated from their social support networks, they might not be well-acquainted with peers or systems/procedures/hierarchies); potential experience of facing discrimination from managers, peers and patients. Psychological safety. </w:t>
            </w:r>
            <w:r w:rsidRPr="0380E670" w:rsidR="2CC7E746">
              <w:rPr>
                <w:rFonts w:ascii="Source Sans Pro" w:hAnsi="Source Sans Pro" w:eastAsia="Source Sans Pro" w:cs="Source Sans Pro"/>
                <w:sz w:val="24"/>
                <w:szCs w:val="24"/>
                <w:lang w:eastAsia="en-GB"/>
              </w:rPr>
              <w:t xml:space="preserve">Recognition of </w:t>
            </w:r>
            <w:r w:rsidRPr="0380E670" w:rsidR="64409E1D">
              <w:rPr>
                <w:rFonts w:ascii="Source Sans Pro" w:hAnsi="Source Sans Pro" w:eastAsia="Source Sans Pro" w:cs="Source Sans Pro"/>
                <w:sz w:val="24"/>
                <w:szCs w:val="24"/>
                <w:lang w:eastAsia="en-GB"/>
              </w:rPr>
              <w:t>the need to take action on anti-racism and potential for this to be included in curricular resources to address systemic bias.</w:t>
            </w:r>
          </w:p>
        </w:tc>
      </w:tr>
      <w:tr w:rsidRPr="00C92FEA" w:rsidR="00C92FEA" w:rsidTr="224C26B4" w14:paraId="76B0A00C" w14:textId="77777777">
        <w:trPr>
          <w:trHeight w:val="300"/>
        </w:trPr>
        <w:tc>
          <w:tcPr>
            <w:tcW w:w="252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C92FEA" w:rsidR="00C92FEA" w:rsidP="47B722B1" w:rsidRDefault="37D360C6" w14:paraId="19B68D2C" w14:textId="77777777">
            <w:pPr>
              <w:spacing w:after="0" w:line="240" w:lineRule="auto"/>
              <w:textAlignment w:val="baseline"/>
              <w:rPr>
                <w:rFonts w:ascii="Source Sans Pro" w:hAnsi="Source Sans Pro" w:eastAsia="Source Sans Pro" w:cs="Source Sans Pro"/>
                <w:sz w:val="24"/>
                <w:szCs w:val="24"/>
                <w:lang w:eastAsia="en-GB"/>
              </w:rPr>
            </w:pPr>
            <w:r w:rsidRPr="47B722B1">
              <w:rPr>
                <w:rFonts w:ascii="Source Sans Pro" w:hAnsi="Source Sans Pro" w:eastAsia="Source Sans Pro" w:cs="Source Sans Pro"/>
                <w:sz w:val="24"/>
                <w:szCs w:val="24"/>
                <w:lang w:eastAsia="en-GB"/>
              </w:rPr>
              <w:t>Age </w:t>
            </w:r>
          </w:p>
        </w:tc>
        <w:tc>
          <w:tcPr>
            <w:tcW w:w="115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C92FEA" w:rsidR="00C92FEA" w:rsidP="47B722B1" w:rsidRDefault="37D360C6" w14:paraId="0B527DCC" w14:textId="77777777">
            <w:pPr>
              <w:spacing w:after="0" w:line="240" w:lineRule="auto"/>
              <w:textAlignment w:val="baseline"/>
              <w:rPr>
                <w:rFonts w:ascii="Source Sans Pro" w:hAnsi="Source Sans Pro" w:eastAsia="Source Sans Pro" w:cs="Source Sans Pro"/>
                <w:sz w:val="24"/>
                <w:szCs w:val="24"/>
                <w:lang w:eastAsia="en-GB"/>
              </w:rPr>
            </w:pPr>
            <w:r w:rsidRPr="47B722B1">
              <w:rPr>
                <w:rFonts w:ascii="Source Sans Pro" w:hAnsi="Source Sans Pro" w:eastAsia="Source Sans Pro" w:cs="Source Sans Pro"/>
                <w:sz w:val="24"/>
                <w:szCs w:val="24"/>
                <w:lang w:eastAsia="en-GB"/>
              </w:rPr>
              <w:t>Assumptions of peers and line managers in supporting learning opportunities, digital literacy; different learning styles. </w:t>
            </w:r>
          </w:p>
        </w:tc>
      </w:tr>
      <w:tr w:rsidRPr="00C92FEA" w:rsidR="00C92FEA" w:rsidTr="224C26B4" w14:paraId="4FDF73EA" w14:textId="77777777">
        <w:trPr>
          <w:trHeight w:val="300"/>
        </w:trPr>
        <w:tc>
          <w:tcPr>
            <w:tcW w:w="252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C92FEA" w:rsidR="00C92FEA" w:rsidP="47B722B1" w:rsidRDefault="18980F7F" w14:paraId="70F8DB40" w14:textId="4020FA8E">
            <w:pPr>
              <w:spacing w:after="0" w:line="240" w:lineRule="auto"/>
              <w:textAlignment w:val="baseline"/>
              <w:rPr>
                <w:rFonts w:ascii="Source Sans Pro" w:hAnsi="Source Sans Pro" w:eastAsia="Source Sans Pro" w:cs="Source Sans Pro"/>
                <w:sz w:val="24"/>
                <w:szCs w:val="24"/>
                <w:lang w:eastAsia="en-GB"/>
              </w:rPr>
            </w:pPr>
            <w:r w:rsidRPr="47B722B1">
              <w:rPr>
                <w:rFonts w:ascii="Source Sans Pro" w:hAnsi="Source Sans Pro" w:eastAsia="Source Sans Pro" w:cs="Source Sans Pro"/>
                <w:sz w:val="24"/>
                <w:szCs w:val="24"/>
                <w:lang w:eastAsia="en-GB"/>
              </w:rPr>
              <w:t>Sex  </w:t>
            </w:r>
          </w:p>
        </w:tc>
        <w:tc>
          <w:tcPr>
            <w:tcW w:w="115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C92FEA" w:rsidR="00C92FEA" w:rsidP="47B722B1" w:rsidRDefault="37D360C6" w14:paraId="44B0DB72" w14:textId="4501AC95">
            <w:pPr>
              <w:spacing w:after="0" w:line="240" w:lineRule="auto"/>
              <w:textAlignment w:val="baseline"/>
              <w:rPr>
                <w:rFonts w:ascii="Source Sans Pro" w:hAnsi="Source Sans Pro" w:eastAsia="Source Sans Pro" w:cs="Source Sans Pro"/>
                <w:sz w:val="24"/>
                <w:szCs w:val="24"/>
                <w:lang w:eastAsia="en-GB"/>
              </w:rPr>
            </w:pPr>
            <w:r w:rsidRPr="47B722B1">
              <w:rPr>
                <w:rFonts w:ascii="Source Sans Pro" w:hAnsi="Source Sans Pro" w:eastAsia="Source Sans Pro" w:cs="Source Sans Pro"/>
                <w:sz w:val="24"/>
                <w:szCs w:val="24"/>
                <w:lang w:eastAsia="en-GB"/>
              </w:rPr>
              <w:t>Direct discrimination, marginalisation, assumptions of line managers and peers about participation of women in education and training. </w:t>
            </w:r>
          </w:p>
        </w:tc>
      </w:tr>
      <w:tr w:rsidR="0BA32779" w:rsidTr="224C26B4" w14:paraId="54A30DA6" w14:textId="77777777">
        <w:trPr>
          <w:trHeight w:val="300"/>
        </w:trPr>
        <w:tc>
          <w:tcPr>
            <w:tcW w:w="2509"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2C9E37D3" w:rsidP="47B722B1" w:rsidRDefault="31138AEA" w14:paraId="6090058B" w14:textId="7973B8AB">
            <w:pPr>
              <w:spacing w:line="240" w:lineRule="auto"/>
              <w:rPr>
                <w:rFonts w:ascii="Source Sans Pro" w:hAnsi="Source Sans Pro" w:eastAsia="Source Sans Pro" w:cs="Source Sans Pro"/>
                <w:sz w:val="24"/>
                <w:szCs w:val="24"/>
                <w:lang w:eastAsia="en-GB"/>
              </w:rPr>
            </w:pPr>
            <w:r w:rsidRPr="47B722B1">
              <w:rPr>
                <w:rFonts w:ascii="Source Sans Pro" w:hAnsi="Source Sans Pro" w:eastAsia="Source Sans Pro" w:cs="Source Sans Pro"/>
                <w:sz w:val="24"/>
                <w:szCs w:val="24"/>
                <w:lang w:eastAsia="en-GB"/>
              </w:rPr>
              <w:lastRenderedPageBreak/>
              <w:t>Gender reassignment</w:t>
            </w:r>
          </w:p>
        </w:tc>
        <w:tc>
          <w:tcPr>
            <w:tcW w:w="11433"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2C9E37D3" w:rsidP="00A167F5" w:rsidRDefault="31138AEA" w14:paraId="5EAF434C" w14:textId="1C3D4EB3">
            <w:pPr>
              <w:spacing w:after="0" w:line="240" w:lineRule="auto"/>
              <w:rPr>
                <w:rFonts w:ascii="Source Sans Pro" w:hAnsi="Source Sans Pro" w:eastAsia="Source Sans Pro" w:cs="Source Sans Pro"/>
                <w:sz w:val="24"/>
                <w:szCs w:val="24"/>
                <w:lang w:eastAsia="en-GB"/>
              </w:rPr>
            </w:pPr>
            <w:r w:rsidRPr="47B722B1">
              <w:rPr>
                <w:rFonts w:ascii="Source Sans Pro" w:hAnsi="Source Sans Pro" w:eastAsia="Source Sans Pro" w:cs="Source Sans Pro"/>
                <w:sz w:val="24"/>
                <w:szCs w:val="24"/>
                <w:lang w:eastAsia="en-GB"/>
              </w:rPr>
              <w:t>Potential impact on trans if learning environment is not inclusive, if there are transphobic attitudes from other learners or if content of education is not inclusive of trans issues.</w:t>
            </w:r>
          </w:p>
        </w:tc>
      </w:tr>
      <w:tr w:rsidRPr="00C92FEA" w:rsidR="00C92FEA" w:rsidTr="224C26B4" w14:paraId="549D3EE3" w14:textId="77777777">
        <w:trPr>
          <w:trHeight w:val="300"/>
        </w:trPr>
        <w:tc>
          <w:tcPr>
            <w:tcW w:w="252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C92FEA" w:rsidR="00C92FEA" w:rsidP="47B722B1" w:rsidRDefault="37D360C6" w14:paraId="4A6EA722" w14:textId="77777777">
            <w:pPr>
              <w:spacing w:after="0" w:line="240" w:lineRule="auto"/>
              <w:textAlignment w:val="baseline"/>
              <w:rPr>
                <w:rFonts w:ascii="Source Sans Pro" w:hAnsi="Source Sans Pro" w:eastAsia="Source Sans Pro" w:cs="Source Sans Pro"/>
                <w:sz w:val="24"/>
                <w:szCs w:val="24"/>
                <w:lang w:eastAsia="en-GB"/>
              </w:rPr>
            </w:pPr>
            <w:r w:rsidRPr="47B722B1">
              <w:rPr>
                <w:rFonts w:ascii="Source Sans Pro" w:hAnsi="Source Sans Pro" w:eastAsia="Source Sans Pro" w:cs="Source Sans Pro"/>
                <w:sz w:val="24"/>
                <w:szCs w:val="24"/>
                <w:lang w:eastAsia="en-GB"/>
              </w:rPr>
              <w:t>Caring responsibilities </w:t>
            </w:r>
          </w:p>
        </w:tc>
        <w:tc>
          <w:tcPr>
            <w:tcW w:w="115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C92FEA" w:rsidR="00C92FEA" w:rsidP="47B722B1" w:rsidRDefault="18980F7F" w14:paraId="120E9600" w14:textId="7E2C497E">
            <w:pPr>
              <w:spacing w:after="0" w:line="240" w:lineRule="auto"/>
              <w:textAlignment w:val="baseline"/>
              <w:rPr>
                <w:rFonts w:ascii="Source Sans Pro" w:hAnsi="Source Sans Pro" w:eastAsia="Source Sans Pro" w:cs="Source Sans Pro"/>
                <w:sz w:val="24"/>
                <w:szCs w:val="24"/>
                <w:lang w:eastAsia="en-GB"/>
              </w:rPr>
            </w:pPr>
            <w:r w:rsidRPr="47B722B1">
              <w:rPr>
                <w:rFonts w:ascii="Source Sans Pro" w:hAnsi="Source Sans Pro" w:eastAsia="Source Sans Pro" w:cs="Source Sans Pro"/>
                <w:sz w:val="24"/>
                <w:szCs w:val="24"/>
                <w:lang w:eastAsia="en-GB"/>
              </w:rPr>
              <w:t xml:space="preserve">Accessing learning opportunities </w:t>
            </w:r>
            <w:r w:rsidRPr="47B722B1" w:rsidR="00C219FE">
              <w:rPr>
                <w:rFonts w:ascii="Source Sans Pro" w:hAnsi="Source Sans Pro" w:eastAsia="Source Sans Pro" w:cs="Source Sans Pro"/>
                <w:sz w:val="24"/>
                <w:szCs w:val="24"/>
                <w:lang w:eastAsia="en-GB"/>
              </w:rPr>
              <w:t>out</w:t>
            </w:r>
            <w:r w:rsidR="00C219FE">
              <w:rPr>
                <w:rFonts w:ascii="Source Sans Pro" w:hAnsi="Source Sans Pro" w:eastAsia="Source Sans Pro" w:cs="Source Sans Pro"/>
                <w:sz w:val="24"/>
                <w:szCs w:val="24"/>
                <w:lang w:eastAsia="en-GB"/>
              </w:rPr>
              <w:t>side of</w:t>
            </w:r>
            <w:r w:rsidRPr="47B722B1">
              <w:rPr>
                <w:rFonts w:ascii="Source Sans Pro" w:hAnsi="Source Sans Pro" w:eastAsia="Source Sans Pro" w:cs="Source Sans Pro"/>
                <w:sz w:val="24"/>
                <w:szCs w:val="24"/>
                <w:lang w:eastAsia="en-GB"/>
              </w:rPr>
              <w:t xml:space="preserve"> normal working hours, marginalisation by managers and peers, reduced time to complete learning assignments at home</w:t>
            </w:r>
            <w:r w:rsidRPr="47B722B1">
              <w:rPr>
                <w:rFonts w:ascii="Source Sans Pro" w:hAnsi="Source Sans Pro" w:eastAsia="Source Sans Pro" w:cs="Source Sans Pro"/>
                <w:color w:val="0078D4"/>
                <w:sz w:val="24"/>
                <w:szCs w:val="24"/>
                <w:u w:val="single"/>
                <w:lang w:eastAsia="en-GB"/>
              </w:rPr>
              <w:t xml:space="preserve"> </w:t>
            </w:r>
            <w:r w:rsidRPr="47B722B1">
              <w:rPr>
                <w:rFonts w:ascii="Source Sans Pro" w:hAnsi="Source Sans Pro" w:eastAsia="Source Sans Pro" w:cs="Source Sans Pro"/>
                <w:sz w:val="24"/>
                <w:szCs w:val="24"/>
                <w:lang w:eastAsia="en-GB"/>
              </w:rPr>
              <w:t>Unpredictability of the caring role can make it difficult for learners to commit to learning opportunities. Importance of flexibility in accessing learning to accommodate caring responsibilities. This may disproportionally impact of women. </w:t>
            </w:r>
          </w:p>
        </w:tc>
      </w:tr>
      <w:tr w:rsidRPr="00C92FEA" w:rsidR="00C92FEA" w:rsidTr="224C26B4" w14:paraId="19D09748" w14:textId="77777777">
        <w:trPr>
          <w:trHeight w:val="300"/>
        </w:trPr>
        <w:tc>
          <w:tcPr>
            <w:tcW w:w="252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C92FEA" w:rsidR="00C92FEA" w:rsidP="47B722B1" w:rsidRDefault="37D360C6" w14:paraId="2F826FD8" w14:textId="2675DC4C">
            <w:pPr>
              <w:spacing w:after="0" w:line="240" w:lineRule="auto"/>
              <w:textAlignment w:val="baseline"/>
              <w:rPr>
                <w:rFonts w:ascii="Source Sans Pro" w:hAnsi="Source Sans Pro" w:eastAsia="Source Sans Pro" w:cs="Source Sans Pro"/>
                <w:sz w:val="24"/>
                <w:szCs w:val="24"/>
                <w:lang w:eastAsia="en-GB"/>
              </w:rPr>
            </w:pPr>
            <w:r w:rsidRPr="47B722B1">
              <w:rPr>
                <w:rFonts w:ascii="Source Sans Pro" w:hAnsi="Source Sans Pro" w:eastAsia="Source Sans Pro" w:cs="Source Sans Pro"/>
                <w:sz w:val="24"/>
                <w:szCs w:val="24"/>
                <w:lang w:eastAsia="en-GB"/>
              </w:rPr>
              <w:t>Religion/</w:t>
            </w:r>
            <w:r w:rsidR="00407E90">
              <w:rPr>
                <w:rFonts w:ascii="Source Sans Pro" w:hAnsi="Source Sans Pro" w:eastAsia="Source Sans Pro" w:cs="Source Sans Pro"/>
                <w:sz w:val="24"/>
                <w:szCs w:val="24"/>
                <w:lang w:eastAsia="en-GB"/>
              </w:rPr>
              <w:t>b</w:t>
            </w:r>
            <w:r w:rsidRPr="47B722B1">
              <w:rPr>
                <w:rFonts w:ascii="Source Sans Pro" w:hAnsi="Source Sans Pro" w:eastAsia="Source Sans Pro" w:cs="Source Sans Pro"/>
                <w:sz w:val="24"/>
                <w:szCs w:val="24"/>
                <w:lang w:eastAsia="en-GB"/>
              </w:rPr>
              <w:t>elief </w:t>
            </w:r>
          </w:p>
        </w:tc>
        <w:tc>
          <w:tcPr>
            <w:tcW w:w="115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C92FEA" w:rsidR="00C92FEA" w:rsidP="47B722B1" w:rsidRDefault="0DA308A8" w14:paraId="3A098218" w14:textId="32479260">
            <w:pPr>
              <w:spacing w:after="0" w:line="240" w:lineRule="auto"/>
              <w:textAlignment w:val="baseline"/>
              <w:rPr>
                <w:rFonts w:ascii="Source Sans Pro" w:hAnsi="Source Sans Pro" w:eastAsia="Source Sans Pro" w:cs="Source Sans Pro"/>
                <w:sz w:val="24"/>
                <w:szCs w:val="24"/>
                <w:lang w:eastAsia="en-GB"/>
              </w:rPr>
            </w:pPr>
            <w:r w:rsidRPr="0380E670">
              <w:rPr>
                <w:rFonts w:ascii="Source Sans Pro" w:hAnsi="Source Sans Pro" w:eastAsia="Source Sans Pro" w:cs="Source Sans Pro"/>
                <w:sz w:val="24"/>
                <w:szCs w:val="24"/>
                <w:lang w:eastAsia="en-GB"/>
              </w:rPr>
              <w:t xml:space="preserve">Potential impact on </w:t>
            </w:r>
            <w:r w:rsidRPr="0380E670" w:rsidR="00E852AE">
              <w:rPr>
                <w:rFonts w:ascii="Source Sans Pro" w:hAnsi="Source Sans Pro" w:eastAsia="Source Sans Pro" w:cs="Source Sans Pro"/>
                <w:sz w:val="24"/>
                <w:szCs w:val="24"/>
                <w:lang w:eastAsia="en-GB"/>
              </w:rPr>
              <w:t>minority religions</w:t>
            </w:r>
            <w:r w:rsidRPr="0380E670" w:rsidR="3C7D79BF">
              <w:rPr>
                <w:rFonts w:ascii="Source Sans Pro" w:hAnsi="Source Sans Pro" w:eastAsia="Source Sans Pro" w:cs="Source Sans Pro"/>
                <w:sz w:val="24"/>
                <w:szCs w:val="24"/>
                <w:lang w:eastAsia="en-GB"/>
              </w:rPr>
              <w:t xml:space="preserve"> if there are cu</w:t>
            </w:r>
            <w:r w:rsidRPr="0380E670" w:rsidR="00E852AE">
              <w:rPr>
                <w:rFonts w:ascii="Source Sans Pro" w:hAnsi="Source Sans Pro" w:eastAsia="Source Sans Pro" w:cs="Source Sans Pro"/>
                <w:sz w:val="24"/>
                <w:szCs w:val="24"/>
                <w:lang w:eastAsia="en-GB"/>
              </w:rPr>
              <w:t xml:space="preserve">lturally biased references in learning content, failure to take account of religious festivals and observance in scheduling learning </w:t>
            </w:r>
            <w:r w:rsidRPr="0380E670" w:rsidR="00792BD5">
              <w:rPr>
                <w:rFonts w:ascii="Source Sans Pro" w:hAnsi="Source Sans Pro" w:eastAsia="Source Sans Pro" w:cs="Source Sans Pro"/>
                <w:sz w:val="24"/>
                <w:szCs w:val="24"/>
                <w:lang w:eastAsia="en-GB"/>
              </w:rPr>
              <w:t>events.</w:t>
            </w:r>
          </w:p>
        </w:tc>
      </w:tr>
      <w:tr w:rsidRPr="00C92FEA" w:rsidR="00C92FEA" w:rsidTr="224C26B4" w14:paraId="1012AB86" w14:textId="77777777">
        <w:trPr>
          <w:trHeight w:val="300"/>
        </w:trPr>
        <w:tc>
          <w:tcPr>
            <w:tcW w:w="252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C92FEA" w:rsidR="00C92FEA" w:rsidP="47B722B1" w:rsidRDefault="37D360C6" w14:paraId="72486059" w14:textId="6329F264">
            <w:pPr>
              <w:spacing w:after="0" w:line="240" w:lineRule="auto"/>
              <w:textAlignment w:val="baseline"/>
              <w:rPr>
                <w:rFonts w:ascii="Source Sans Pro" w:hAnsi="Source Sans Pro" w:eastAsia="Source Sans Pro" w:cs="Source Sans Pro"/>
                <w:sz w:val="24"/>
                <w:szCs w:val="24"/>
                <w:lang w:eastAsia="en-GB"/>
              </w:rPr>
            </w:pPr>
            <w:r w:rsidRPr="47B722B1">
              <w:rPr>
                <w:rFonts w:ascii="Source Sans Pro" w:hAnsi="Source Sans Pro" w:eastAsia="Source Sans Pro" w:cs="Source Sans Pro"/>
                <w:sz w:val="24"/>
                <w:szCs w:val="24"/>
                <w:lang w:eastAsia="en-GB"/>
              </w:rPr>
              <w:t xml:space="preserve">Sexual </w:t>
            </w:r>
            <w:r w:rsidR="00407E90">
              <w:rPr>
                <w:rFonts w:ascii="Source Sans Pro" w:hAnsi="Source Sans Pro" w:eastAsia="Source Sans Pro" w:cs="Source Sans Pro"/>
                <w:sz w:val="24"/>
                <w:szCs w:val="24"/>
                <w:lang w:eastAsia="en-GB"/>
              </w:rPr>
              <w:t>o</w:t>
            </w:r>
            <w:r w:rsidRPr="47B722B1">
              <w:rPr>
                <w:rFonts w:ascii="Source Sans Pro" w:hAnsi="Source Sans Pro" w:eastAsia="Source Sans Pro" w:cs="Source Sans Pro"/>
                <w:sz w:val="24"/>
                <w:szCs w:val="24"/>
                <w:lang w:eastAsia="en-GB"/>
              </w:rPr>
              <w:t>rientation </w:t>
            </w:r>
          </w:p>
          <w:p w:rsidRPr="00C92FEA" w:rsidR="00C92FEA" w:rsidP="47B722B1" w:rsidRDefault="37D360C6" w14:paraId="5DA52334" w14:textId="77777777">
            <w:pPr>
              <w:spacing w:after="0" w:line="240" w:lineRule="auto"/>
              <w:textAlignment w:val="baseline"/>
              <w:rPr>
                <w:rFonts w:ascii="Source Sans Pro" w:hAnsi="Source Sans Pro" w:eastAsia="Source Sans Pro" w:cs="Source Sans Pro"/>
                <w:sz w:val="24"/>
                <w:szCs w:val="24"/>
                <w:lang w:eastAsia="en-GB"/>
              </w:rPr>
            </w:pPr>
            <w:r w:rsidRPr="47B722B1">
              <w:rPr>
                <w:rFonts w:ascii="Source Sans Pro" w:hAnsi="Source Sans Pro" w:eastAsia="Source Sans Pro" w:cs="Source Sans Pro"/>
                <w:sz w:val="24"/>
                <w:szCs w:val="24"/>
                <w:lang w:eastAsia="en-GB"/>
              </w:rPr>
              <w:t> </w:t>
            </w:r>
          </w:p>
        </w:tc>
        <w:tc>
          <w:tcPr>
            <w:tcW w:w="115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C92FEA" w:rsidR="00C92FEA" w:rsidP="47B722B1" w:rsidRDefault="37D360C6" w14:paraId="234458E2" w14:textId="260686BB">
            <w:pPr>
              <w:spacing w:after="0" w:line="240" w:lineRule="auto"/>
              <w:textAlignment w:val="baseline"/>
              <w:rPr>
                <w:rFonts w:ascii="Source Sans Pro" w:hAnsi="Source Sans Pro" w:eastAsia="Source Sans Pro" w:cs="Source Sans Pro"/>
                <w:sz w:val="24"/>
                <w:szCs w:val="24"/>
                <w:lang w:eastAsia="en-GB"/>
              </w:rPr>
            </w:pPr>
            <w:r w:rsidRPr="47B722B1">
              <w:rPr>
                <w:rFonts w:ascii="Source Sans Pro" w:hAnsi="Source Sans Pro" w:eastAsia="Source Sans Pro" w:cs="Source Sans Pro"/>
                <w:sz w:val="24"/>
                <w:szCs w:val="24"/>
                <w:lang w:eastAsia="en-GB"/>
              </w:rPr>
              <w:t xml:space="preserve">Potential negative impact on lesbian, gay, bisexual orientation if images and other learning content are exclusive </w:t>
            </w:r>
            <w:r w:rsidRPr="47B722B1" w:rsidR="00C219FE">
              <w:rPr>
                <w:rFonts w:ascii="Source Sans Pro" w:hAnsi="Source Sans Pro" w:eastAsia="Source Sans Pro" w:cs="Source Sans Pro"/>
                <w:sz w:val="24"/>
                <w:szCs w:val="24"/>
                <w:lang w:eastAsia="en-GB"/>
              </w:rPr>
              <w:t xml:space="preserve">e.g. </w:t>
            </w:r>
            <w:r w:rsidRPr="47B722B1">
              <w:rPr>
                <w:rFonts w:ascii="Source Sans Pro" w:hAnsi="Source Sans Pro" w:eastAsia="Source Sans Pro" w:cs="Source Sans Pro"/>
                <w:sz w:val="24"/>
                <w:szCs w:val="24"/>
                <w:lang w:eastAsia="en-GB"/>
              </w:rPr>
              <w:t>assumptions about parents and families; recognition of the discrimination that LGB people face. </w:t>
            </w:r>
          </w:p>
        </w:tc>
      </w:tr>
      <w:tr w:rsidRPr="00C92FEA" w:rsidR="00C92FEA" w:rsidTr="224C26B4" w14:paraId="34A720B7" w14:textId="77777777">
        <w:trPr>
          <w:trHeight w:val="300"/>
        </w:trPr>
        <w:tc>
          <w:tcPr>
            <w:tcW w:w="252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C92FEA" w:rsidR="00C92FEA" w:rsidP="47B722B1" w:rsidRDefault="37D360C6" w14:paraId="374AE9DB" w14:textId="6B1F6693">
            <w:pPr>
              <w:spacing w:after="0" w:line="240" w:lineRule="auto"/>
              <w:textAlignment w:val="baseline"/>
              <w:rPr>
                <w:rFonts w:ascii="Source Sans Pro" w:hAnsi="Source Sans Pro" w:eastAsia="Source Sans Pro" w:cs="Source Sans Pro"/>
                <w:sz w:val="24"/>
                <w:szCs w:val="24"/>
                <w:lang w:eastAsia="en-GB"/>
              </w:rPr>
            </w:pPr>
            <w:r w:rsidRPr="47B722B1">
              <w:rPr>
                <w:rFonts w:ascii="Source Sans Pro" w:hAnsi="Source Sans Pro" w:eastAsia="Source Sans Pro" w:cs="Source Sans Pro"/>
                <w:sz w:val="24"/>
                <w:szCs w:val="24"/>
                <w:lang w:eastAsia="en-GB"/>
              </w:rPr>
              <w:t xml:space="preserve">Care </w:t>
            </w:r>
            <w:r w:rsidR="0022014C">
              <w:rPr>
                <w:rFonts w:ascii="Source Sans Pro" w:hAnsi="Source Sans Pro" w:eastAsia="Source Sans Pro" w:cs="Source Sans Pro"/>
                <w:sz w:val="24"/>
                <w:szCs w:val="24"/>
                <w:lang w:eastAsia="en-GB"/>
              </w:rPr>
              <w:t>e</w:t>
            </w:r>
            <w:r w:rsidRPr="47B722B1">
              <w:rPr>
                <w:rFonts w:ascii="Source Sans Pro" w:hAnsi="Source Sans Pro" w:eastAsia="Source Sans Pro" w:cs="Source Sans Pro"/>
                <w:sz w:val="24"/>
                <w:szCs w:val="24"/>
                <w:lang w:eastAsia="en-GB"/>
              </w:rPr>
              <w:t>xperience </w:t>
            </w:r>
          </w:p>
          <w:p w:rsidRPr="00C92FEA" w:rsidR="00C92FEA" w:rsidP="47B722B1" w:rsidRDefault="37D360C6" w14:paraId="4FFA368C" w14:textId="77777777">
            <w:pPr>
              <w:spacing w:after="0" w:line="240" w:lineRule="auto"/>
              <w:textAlignment w:val="baseline"/>
              <w:rPr>
                <w:rFonts w:ascii="Source Sans Pro" w:hAnsi="Source Sans Pro" w:eastAsia="Source Sans Pro" w:cs="Source Sans Pro"/>
                <w:sz w:val="24"/>
                <w:szCs w:val="24"/>
                <w:lang w:eastAsia="en-GB"/>
              </w:rPr>
            </w:pPr>
            <w:r w:rsidRPr="47B722B1">
              <w:rPr>
                <w:rFonts w:ascii="Source Sans Pro" w:hAnsi="Source Sans Pro" w:eastAsia="Source Sans Pro" w:cs="Source Sans Pro"/>
                <w:sz w:val="24"/>
                <w:szCs w:val="24"/>
                <w:lang w:eastAsia="en-GB"/>
              </w:rPr>
              <w:t> </w:t>
            </w:r>
          </w:p>
        </w:tc>
        <w:tc>
          <w:tcPr>
            <w:tcW w:w="115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C92FEA" w:rsidR="00C92FEA" w:rsidP="47B722B1" w:rsidRDefault="37D360C6" w14:paraId="4BEE46AE" w14:textId="0886C8C3">
            <w:pPr>
              <w:spacing w:after="0" w:line="240" w:lineRule="auto"/>
              <w:textAlignment w:val="baseline"/>
              <w:rPr>
                <w:rFonts w:ascii="Source Sans Pro" w:hAnsi="Source Sans Pro" w:eastAsia="Source Sans Pro" w:cs="Source Sans Pro"/>
                <w:sz w:val="24"/>
                <w:szCs w:val="24"/>
                <w:lang w:eastAsia="en-GB"/>
              </w:rPr>
            </w:pPr>
            <w:r w:rsidRPr="47B722B1">
              <w:rPr>
                <w:rFonts w:ascii="Source Sans Pro" w:hAnsi="Source Sans Pro" w:eastAsia="Source Sans Pro" w:cs="Source Sans Pro"/>
                <w:sz w:val="24"/>
                <w:szCs w:val="24"/>
                <w:lang w:eastAsia="en-GB"/>
              </w:rPr>
              <w:t>Learning content or language that excludes care experienced individuals by making assumptions about family backgrounds. </w:t>
            </w:r>
          </w:p>
          <w:p w:rsidRPr="00C92FEA" w:rsidR="00C92FEA" w:rsidP="47B722B1" w:rsidRDefault="37D360C6" w14:paraId="0306BDAC" w14:textId="7E1665AC">
            <w:pPr>
              <w:spacing w:after="0" w:line="240" w:lineRule="auto"/>
              <w:textAlignment w:val="baseline"/>
              <w:rPr>
                <w:rFonts w:ascii="Source Sans Pro" w:hAnsi="Source Sans Pro" w:eastAsia="Source Sans Pro" w:cs="Source Sans Pro"/>
                <w:sz w:val="24"/>
                <w:szCs w:val="24"/>
                <w:lang w:eastAsia="en-GB"/>
              </w:rPr>
            </w:pPr>
            <w:r w:rsidRPr="47B722B1">
              <w:rPr>
                <w:rFonts w:ascii="Source Sans Pro" w:hAnsi="Source Sans Pro" w:eastAsia="Source Sans Pro" w:cs="Source Sans Pro"/>
                <w:sz w:val="24"/>
                <w:szCs w:val="24"/>
                <w:lang w:eastAsia="en-GB"/>
              </w:rPr>
              <w:t>We know that care experienced children experience poorer educational outcomes which can perpetuate inequality in later life e.g. access to further/higher education; employment opportunities; poor experiences of education may impact on engagement with learning in the workplace. </w:t>
            </w:r>
          </w:p>
        </w:tc>
      </w:tr>
      <w:tr w:rsidRPr="00C92FEA" w:rsidR="00C92FEA" w:rsidTr="224C26B4" w14:paraId="3D3092E6" w14:textId="77777777">
        <w:trPr>
          <w:trHeight w:val="300"/>
        </w:trPr>
        <w:tc>
          <w:tcPr>
            <w:tcW w:w="252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C92FEA" w:rsidR="00C92FEA" w:rsidP="47B722B1" w:rsidRDefault="37D360C6" w14:paraId="0A9ECCED" w14:textId="77777777">
            <w:pPr>
              <w:spacing w:after="0" w:line="240" w:lineRule="auto"/>
              <w:textAlignment w:val="baseline"/>
              <w:rPr>
                <w:rFonts w:ascii="Source Sans Pro" w:hAnsi="Source Sans Pro" w:eastAsia="Source Sans Pro" w:cs="Source Sans Pro"/>
                <w:sz w:val="24"/>
                <w:szCs w:val="24"/>
                <w:lang w:eastAsia="en-GB"/>
              </w:rPr>
            </w:pPr>
            <w:r w:rsidRPr="47B722B1">
              <w:rPr>
                <w:rFonts w:ascii="Source Sans Pro" w:hAnsi="Source Sans Pro" w:eastAsia="Source Sans Pro" w:cs="Source Sans Pro"/>
                <w:sz w:val="24"/>
                <w:szCs w:val="24"/>
                <w:lang w:eastAsia="en-GB"/>
              </w:rPr>
              <w:t>Low literacy </w:t>
            </w:r>
          </w:p>
          <w:p w:rsidRPr="00C92FEA" w:rsidR="00C92FEA" w:rsidP="47B722B1" w:rsidRDefault="37D360C6" w14:paraId="09284C4F" w14:textId="77777777">
            <w:pPr>
              <w:spacing w:after="0" w:line="240" w:lineRule="auto"/>
              <w:textAlignment w:val="baseline"/>
              <w:rPr>
                <w:rFonts w:ascii="Source Sans Pro" w:hAnsi="Source Sans Pro" w:eastAsia="Source Sans Pro" w:cs="Source Sans Pro"/>
                <w:sz w:val="24"/>
                <w:szCs w:val="24"/>
                <w:lang w:eastAsia="en-GB"/>
              </w:rPr>
            </w:pPr>
            <w:r w:rsidRPr="47B722B1">
              <w:rPr>
                <w:rFonts w:ascii="Source Sans Pro" w:hAnsi="Source Sans Pro" w:eastAsia="Source Sans Pro" w:cs="Source Sans Pro"/>
                <w:sz w:val="24"/>
                <w:szCs w:val="24"/>
                <w:lang w:eastAsia="en-GB"/>
              </w:rPr>
              <w:t> </w:t>
            </w:r>
          </w:p>
        </w:tc>
        <w:tc>
          <w:tcPr>
            <w:tcW w:w="115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C92FEA" w:rsidR="00C92FEA" w:rsidP="47B722B1" w:rsidRDefault="37D360C6" w14:paraId="6A042C9E" w14:textId="77777777">
            <w:pPr>
              <w:spacing w:after="0" w:line="240" w:lineRule="auto"/>
              <w:textAlignment w:val="baseline"/>
              <w:rPr>
                <w:rFonts w:ascii="Source Sans Pro" w:hAnsi="Source Sans Pro" w:eastAsia="Source Sans Pro" w:cs="Source Sans Pro"/>
                <w:sz w:val="24"/>
                <w:szCs w:val="24"/>
                <w:lang w:eastAsia="en-GB"/>
              </w:rPr>
            </w:pPr>
            <w:r w:rsidRPr="47B722B1">
              <w:rPr>
                <w:rFonts w:ascii="Source Sans Pro" w:hAnsi="Source Sans Pro" w:eastAsia="Source Sans Pro" w:cs="Source Sans Pro"/>
                <w:sz w:val="24"/>
                <w:szCs w:val="24"/>
                <w:lang w:eastAsia="en-GB"/>
              </w:rPr>
              <w:t>Failure to provide adequate learner support, inappropriate use of written formats for some education resources, inappropriate use of complex language. </w:t>
            </w:r>
          </w:p>
        </w:tc>
      </w:tr>
      <w:tr w:rsidRPr="00C92FEA" w:rsidR="00C92FEA" w:rsidTr="224C26B4" w14:paraId="273BEE2C" w14:textId="77777777">
        <w:trPr>
          <w:trHeight w:val="300"/>
        </w:trPr>
        <w:tc>
          <w:tcPr>
            <w:tcW w:w="252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C92FEA" w:rsidR="00C92FEA" w:rsidP="47B722B1" w:rsidRDefault="37D360C6" w14:paraId="0B8051CE" w14:textId="77777777">
            <w:pPr>
              <w:spacing w:after="0" w:line="240" w:lineRule="auto"/>
              <w:textAlignment w:val="baseline"/>
              <w:rPr>
                <w:rFonts w:ascii="Source Sans Pro" w:hAnsi="Source Sans Pro" w:eastAsia="Source Sans Pro" w:cs="Source Sans Pro"/>
                <w:sz w:val="24"/>
                <w:szCs w:val="24"/>
                <w:lang w:eastAsia="en-GB"/>
              </w:rPr>
            </w:pPr>
            <w:r w:rsidRPr="47B722B1">
              <w:rPr>
                <w:rFonts w:ascii="Source Sans Pro" w:hAnsi="Source Sans Pro" w:eastAsia="Source Sans Pro" w:cs="Source Sans Pro"/>
                <w:sz w:val="24"/>
                <w:szCs w:val="24"/>
                <w:lang w:eastAsia="en-GB"/>
              </w:rPr>
              <w:t>Remote and rural </w:t>
            </w:r>
          </w:p>
        </w:tc>
        <w:tc>
          <w:tcPr>
            <w:tcW w:w="115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C92FEA" w:rsidR="00C92FEA" w:rsidP="47B722B1" w:rsidRDefault="00E852AE" w14:paraId="54CF13EA" w14:textId="344C44BF">
            <w:pPr>
              <w:spacing w:after="0" w:line="240" w:lineRule="auto"/>
              <w:textAlignment w:val="baseline"/>
              <w:rPr>
                <w:rFonts w:ascii="Source Sans Pro" w:hAnsi="Source Sans Pro" w:eastAsia="Source Sans Pro" w:cs="Source Sans Pro"/>
                <w:sz w:val="24"/>
                <w:szCs w:val="24"/>
              </w:rPr>
            </w:pPr>
            <w:r w:rsidRPr="0380E670">
              <w:rPr>
                <w:rFonts w:ascii="Source Sans Pro" w:hAnsi="Source Sans Pro" w:eastAsia="Source Sans Pro" w:cs="Source Sans Pro"/>
                <w:sz w:val="24"/>
                <w:szCs w:val="24"/>
                <w:lang w:eastAsia="en-GB"/>
              </w:rPr>
              <w:t>Potential challenges in accessing in-person events for staff in remote and rural locations; issues with accessing adequate wi-fi connection.</w:t>
            </w:r>
            <w:r w:rsidRPr="0380E670" w:rsidR="45785EB7">
              <w:rPr>
                <w:rFonts w:ascii="Source Sans Pro" w:hAnsi="Source Sans Pro" w:eastAsia="Source Sans Pro" w:cs="Source Sans Pro"/>
                <w:sz w:val="24"/>
                <w:szCs w:val="24"/>
              </w:rPr>
              <w:t xml:space="preserve"> Learners based on the islands may be particularly disadvantaged in accessing digital learning due to slower internet speeds, inferior signal and higher costs. Staff in island communities will also face higher costs and additional travel time when participating in face-to-face learning.</w:t>
            </w:r>
            <w:r w:rsidRPr="0380E670" w:rsidR="75C42051">
              <w:rPr>
                <w:rFonts w:ascii="Source Sans Pro" w:hAnsi="Source Sans Pro" w:eastAsia="Source Sans Pro" w:cs="Source Sans Pro"/>
                <w:sz w:val="24"/>
                <w:szCs w:val="24"/>
              </w:rPr>
              <w:t xml:space="preserve"> </w:t>
            </w:r>
            <w:r w:rsidR="37D360C6">
              <w:br/>
            </w:r>
            <w:r w:rsidRPr="0380E670" w:rsidR="00E6E779">
              <w:rPr>
                <w:rFonts w:ascii="Source Sans Pro" w:hAnsi="Source Sans Pro" w:eastAsia="Source Sans Pro" w:cs="Source Sans Pro"/>
                <w:sz w:val="24"/>
                <w:szCs w:val="24"/>
              </w:rPr>
              <w:t>The challenges to learners in remote and rural locations are recognised in NES’s Strategy</w:t>
            </w:r>
            <w:r w:rsidRPr="0380E670" w:rsidR="1D068D23">
              <w:rPr>
                <w:rFonts w:ascii="Source Sans Pro" w:hAnsi="Source Sans Pro" w:eastAsia="Source Sans Pro" w:cs="Source Sans Pro"/>
                <w:sz w:val="24"/>
                <w:szCs w:val="24"/>
              </w:rPr>
              <w:t xml:space="preserve"> 2023-26 which includes the </w:t>
            </w:r>
            <w:r w:rsidRPr="0380E670" w:rsidR="04538D3A">
              <w:rPr>
                <w:rFonts w:ascii="Source Sans Pro" w:hAnsi="Source Sans Pro" w:eastAsia="Source Sans Pro" w:cs="Source Sans Pro"/>
                <w:sz w:val="24"/>
                <w:szCs w:val="24"/>
              </w:rPr>
              <w:t xml:space="preserve">objective: </w:t>
            </w:r>
            <w:r w:rsidRPr="0380E670" w:rsidR="1D068D23">
              <w:rPr>
                <w:rFonts w:ascii="Source Sans Pro" w:hAnsi="Source Sans Pro" w:eastAsia="Source Sans Pro" w:cs="Source Sans Pro"/>
                <w:sz w:val="24"/>
                <w:szCs w:val="24"/>
              </w:rPr>
              <w:t>‘Scope and develop a National Centre for Remote and Rural Health and Social Care’.</w:t>
            </w:r>
          </w:p>
        </w:tc>
      </w:tr>
      <w:tr w:rsidRPr="00C92FEA" w:rsidR="00C92FEA" w:rsidTr="224C26B4" w14:paraId="56D3497C" w14:textId="77777777">
        <w:trPr>
          <w:trHeight w:val="300"/>
        </w:trPr>
        <w:tc>
          <w:tcPr>
            <w:tcW w:w="252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C92FEA" w:rsidR="00C92FEA" w:rsidP="47B722B1" w:rsidRDefault="37D360C6" w14:paraId="412CD29E" w14:textId="77777777">
            <w:pPr>
              <w:spacing w:after="0" w:line="240" w:lineRule="auto"/>
              <w:textAlignment w:val="baseline"/>
              <w:rPr>
                <w:rFonts w:ascii="Source Sans Pro" w:hAnsi="Source Sans Pro" w:eastAsia="Source Sans Pro" w:cs="Source Sans Pro"/>
                <w:sz w:val="24"/>
                <w:szCs w:val="24"/>
                <w:lang w:eastAsia="en-GB"/>
              </w:rPr>
            </w:pPr>
            <w:r w:rsidRPr="47B722B1">
              <w:rPr>
                <w:rFonts w:ascii="Source Sans Pro" w:hAnsi="Source Sans Pro" w:eastAsia="Source Sans Pro" w:cs="Source Sans Pro"/>
                <w:sz w:val="24"/>
                <w:szCs w:val="24"/>
                <w:lang w:eastAsia="en-GB"/>
              </w:rPr>
              <w:t>Other </w:t>
            </w:r>
          </w:p>
        </w:tc>
        <w:tc>
          <w:tcPr>
            <w:tcW w:w="1153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C92FEA" w:rsidR="00C92FEA" w:rsidP="47B722B1" w:rsidRDefault="5D43FCBE" w14:paraId="6F98DFEC" w14:textId="61652B3B">
            <w:pPr>
              <w:spacing w:after="0" w:line="240" w:lineRule="auto"/>
              <w:textAlignment w:val="baseline"/>
              <w:rPr>
                <w:rFonts w:ascii="Source Sans Pro" w:hAnsi="Source Sans Pro" w:eastAsia="Source Sans Pro" w:cs="Source Sans Pro"/>
                <w:sz w:val="24"/>
                <w:szCs w:val="24"/>
                <w:lang w:eastAsia="en-GB"/>
              </w:rPr>
            </w:pPr>
            <w:r w:rsidRPr="224C26B4">
              <w:rPr>
                <w:rFonts w:ascii="Source Sans Pro" w:hAnsi="Source Sans Pro" w:eastAsia="Source Sans Pro" w:cs="Source Sans Pro"/>
                <w:sz w:val="24"/>
                <w:szCs w:val="24"/>
                <w:lang w:eastAsia="en-GB"/>
              </w:rPr>
              <w:t> </w:t>
            </w:r>
          </w:p>
        </w:tc>
      </w:tr>
    </w:tbl>
    <w:p w:rsidR="00792BD5" w:rsidP="00792BD5" w:rsidRDefault="00792BD5" w14:paraId="0734406B" w14:textId="77777777"/>
    <w:p w:rsidR="00792BD5" w:rsidP="00792BD5" w:rsidRDefault="00792BD5" w14:paraId="51C5FCB2" w14:textId="77777777"/>
    <w:p w:rsidR="00792BD5" w:rsidP="00792BD5" w:rsidRDefault="00792BD5" w14:paraId="3A1DEDB1" w14:textId="77777777"/>
    <w:p w:rsidRPr="00792BD5" w:rsidR="00792BD5" w:rsidP="00792BD5" w:rsidRDefault="00792BD5" w14:paraId="5AF04494" w14:textId="77777777"/>
    <w:p w:rsidRPr="00E87630" w:rsidR="00C92FEA" w:rsidP="224C26B4" w:rsidRDefault="3CDE7659" w14:paraId="70EE6EF7" w14:textId="5771613C">
      <w:pPr>
        <w:pStyle w:val="Heading1"/>
        <w:rPr>
          <w:rFonts w:eastAsia="Source Sans Pro" w:cs="Source Sans Pro"/>
        </w:rPr>
      </w:pPr>
      <w:r>
        <w:lastRenderedPageBreak/>
        <w:t>Appendix B</w:t>
      </w:r>
      <w:r w:rsidR="40551492">
        <w:t>: Literature review (summary of key findings)</w:t>
      </w:r>
      <w:r>
        <w:t xml:space="preserve"> </w:t>
      </w:r>
    </w:p>
    <w:p w:rsidRPr="00E87630" w:rsidR="00C92FEA" w:rsidP="224C26B4" w:rsidRDefault="00C92FEA" w14:paraId="1D839FAB" w14:textId="1C2E9BE0"/>
    <w:p w:rsidRPr="00E87630" w:rsidR="00C92FEA" w:rsidP="224C26B4" w:rsidRDefault="3CDE7659" w14:paraId="310A22BD" w14:textId="0B46F308">
      <w:pPr>
        <w:pStyle w:val="Heading3"/>
        <w:rPr>
          <w:rFonts w:ascii="Source Sans Pro" w:hAnsi="Source Sans Pro" w:eastAsia="Source Sans Pro" w:cs="Source Sans Pro"/>
          <w:color w:val="2F5496" w:themeColor="accent1" w:themeShade="BF"/>
          <w:sz w:val="36"/>
          <w:szCs w:val="36"/>
        </w:rPr>
      </w:pPr>
      <w:r w:rsidRPr="224C26B4">
        <w:rPr>
          <w:rFonts w:ascii="Source Sans Pro" w:hAnsi="Source Sans Pro" w:eastAsia="Source Sans Pro" w:cs="Source Sans Pro"/>
          <w:sz w:val="28"/>
          <w:szCs w:val="28"/>
        </w:rPr>
        <w:t xml:space="preserve">What is inclusive education? </w:t>
      </w:r>
    </w:p>
    <w:p w:rsidRPr="00E87630" w:rsidR="00C92FEA" w:rsidP="224C26B4" w:rsidRDefault="3CDE7659" w14:paraId="4BBB6677" w14:textId="3A7BF221">
      <w:pPr>
        <w:rPr>
          <w:rFonts w:ascii="Source Sans Pro" w:hAnsi="Source Sans Pro" w:eastAsia="Source Sans Pro" w:cs="Source Sans Pro"/>
          <w:color w:val="000000" w:themeColor="text1"/>
          <w:sz w:val="24"/>
          <w:szCs w:val="24"/>
        </w:rPr>
      </w:pPr>
      <w:r w:rsidRPr="224C26B4">
        <w:rPr>
          <w:rFonts w:ascii="Source Sans Pro" w:hAnsi="Source Sans Pro" w:eastAsia="Source Sans Pro" w:cs="Source Sans Pro"/>
          <w:sz w:val="24"/>
          <w:szCs w:val="24"/>
        </w:rPr>
        <w:t>Inclusive education has been defined in studies as a process of overcoming barriers to participation and learning for all students (students with diverse abilities, cultures, gender, and racial/ethnic background.</w:t>
      </w:r>
      <w:r w:rsidRPr="224C26B4">
        <w:rPr>
          <w:rFonts w:ascii="Source Sans Pro" w:hAnsi="Source Sans Pro" w:eastAsia="Source Sans Pro" w:cs="Source Sans Pro"/>
          <w:sz w:val="24"/>
          <w:szCs w:val="24"/>
          <w:vertAlign w:val="superscript"/>
        </w:rPr>
        <w:t>1</w:t>
      </w:r>
    </w:p>
    <w:p w:rsidRPr="00E87630" w:rsidR="00C92FEA" w:rsidP="224C26B4" w:rsidRDefault="3CDE7659" w14:paraId="59F1DBA0" w14:textId="03915F73">
      <w:pPr>
        <w:spacing w:before="240"/>
        <w:rPr>
          <w:rFonts w:ascii="Source Sans Pro" w:hAnsi="Source Sans Pro" w:eastAsia="Source Sans Pro" w:cs="Source Sans Pro"/>
          <w:color w:val="000000" w:themeColor="text1"/>
          <w:sz w:val="24"/>
          <w:szCs w:val="24"/>
        </w:rPr>
      </w:pPr>
      <w:r w:rsidRPr="224C26B4">
        <w:rPr>
          <w:rFonts w:ascii="Source Sans Pro" w:hAnsi="Source Sans Pro" w:eastAsia="Source Sans Pro" w:cs="Source Sans Pro"/>
          <w:color w:val="000000" w:themeColor="text1"/>
          <w:sz w:val="24"/>
          <w:szCs w:val="24"/>
        </w:rPr>
        <w:t>Inclusive education is a global movement that emerged as a response to the exclusion of students who were viewed as different (e.g. students with disabilities, students of colour, students from lower caste backgrounds, and students from low socioeconomic backgrounds) by educational systems; these constructions of difference are highly consequential for they have mediated over time student access and participation in education.</w:t>
      </w:r>
    </w:p>
    <w:p w:rsidRPr="00E87630" w:rsidR="00C92FEA" w:rsidP="224C26B4" w:rsidRDefault="3CDE7659" w14:paraId="5FFE5B07" w14:textId="101CB2DA">
      <w:pPr>
        <w:spacing w:before="240"/>
        <w:rPr>
          <w:rFonts w:ascii="Source Sans Pro" w:hAnsi="Source Sans Pro" w:eastAsia="Source Sans Pro" w:cs="Source Sans Pro"/>
          <w:color w:val="000000" w:themeColor="text1"/>
          <w:sz w:val="24"/>
          <w:szCs w:val="24"/>
        </w:rPr>
      </w:pPr>
      <w:r w:rsidRPr="224C26B4">
        <w:rPr>
          <w:rFonts w:ascii="Source Sans Pro" w:hAnsi="Source Sans Pro" w:eastAsia="Source Sans Pro" w:cs="Source Sans Pro"/>
          <w:color w:val="000000" w:themeColor="text1"/>
          <w:sz w:val="24"/>
          <w:szCs w:val="24"/>
        </w:rPr>
        <w:t>There should be a shift in the focus of inclusive education from students with disabilities to overcoming barriers to learning and participation and providing resources to support learning for all students.</w:t>
      </w:r>
    </w:p>
    <w:p w:rsidRPr="00E87630" w:rsidR="00C92FEA" w:rsidP="224C26B4" w:rsidRDefault="3CDE7659" w14:paraId="087CD2FB" w14:textId="1FD65183">
      <w:pPr>
        <w:spacing w:before="240"/>
        <w:rPr>
          <w:rFonts w:ascii="Source Sans Pro" w:hAnsi="Source Sans Pro" w:eastAsia="Source Sans Pro" w:cs="Source Sans Pro"/>
          <w:color w:val="000000" w:themeColor="text1"/>
          <w:sz w:val="24"/>
          <w:szCs w:val="24"/>
        </w:rPr>
      </w:pPr>
      <w:r w:rsidRPr="224C26B4">
        <w:rPr>
          <w:rFonts w:ascii="Source Sans Pro" w:hAnsi="Source Sans Pro" w:eastAsia="Source Sans Pro" w:cs="Source Sans Pro"/>
          <w:color w:val="000000" w:themeColor="text1"/>
          <w:sz w:val="24"/>
          <w:szCs w:val="24"/>
        </w:rPr>
        <w:t>Inclusive education should focus on dismantling overlapping and complex barriers to learning and participation in schools and should create spaces for collaboration for professionals across disciplines and fields</w:t>
      </w:r>
      <w:r w:rsidR="00122D2A">
        <w:rPr>
          <w:rFonts w:ascii="Source Sans Pro" w:hAnsi="Source Sans Pro" w:eastAsia="Source Sans Pro" w:cs="Source Sans Pro"/>
          <w:color w:val="000000" w:themeColor="text1"/>
          <w:sz w:val="24"/>
          <w:szCs w:val="24"/>
        </w:rPr>
        <w:t>.</w:t>
      </w:r>
      <w:r w:rsidRPr="224C26B4">
        <w:rPr>
          <w:rFonts w:ascii="Source Sans Pro" w:hAnsi="Source Sans Pro" w:eastAsia="Source Sans Pro" w:cs="Source Sans Pro"/>
          <w:color w:val="000000" w:themeColor="text1"/>
          <w:sz w:val="24"/>
          <w:szCs w:val="24"/>
          <w:vertAlign w:val="superscript"/>
        </w:rPr>
        <w:t>8</w:t>
      </w:r>
    </w:p>
    <w:p w:rsidRPr="00E87630" w:rsidR="00C92FEA" w:rsidP="224C26B4" w:rsidRDefault="3CDE7659" w14:paraId="017FF91A" w14:textId="4574A450">
      <w:pPr>
        <w:pStyle w:val="Heading3"/>
        <w:rPr>
          <w:rFonts w:ascii="Source Sans Pro" w:hAnsi="Source Sans Pro" w:eastAsia="Source Sans Pro" w:cs="Source Sans Pro"/>
          <w:color w:val="2F5496" w:themeColor="accent1" w:themeShade="BF"/>
          <w:sz w:val="36"/>
          <w:szCs w:val="36"/>
        </w:rPr>
      </w:pPr>
      <w:r w:rsidRPr="224C26B4">
        <w:rPr>
          <w:rFonts w:ascii="Source Sans Pro" w:hAnsi="Source Sans Pro" w:eastAsia="Source Sans Pro" w:cs="Source Sans Pro"/>
          <w:sz w:val="28"/>
          <w:szCs w:val="28"/>
        </w:rPr>
        <w:t xml:space="preserve">Inclusive learning at work – Determinants </w:t>
      </w:r>
    </w:p>
    <w:p w:rsidRPr="00E87630" w:rsidR="00C92FEA" w:rsidP="224C26B4" w:rsidRDefault="3CDE7659" w14:paraId="1866F5A9" w14:textId="3CD0A435">
      <w:pPr>
        <w:pStyle w:val="Heading4"/>
        <w:rPr>
          <w:rFonts w:ascii="Source Sans Pro" w:hAnsi="Source Sans Pro" w:eastAsia="Source Sans Pro" w:cs="Source Sans Pro"/>
          <w:i w:val="0"/>
          <w:iCs w:val="0"/>
          <w:color w:val="002060"/>
          <w:sz w:val="28"/>
          <w:szCs w:val="28"/>
        </w:rPr>
      </w:pPr>
      <w:r w:rsidRPr="224C26B4">
        <w:rPr>
          <w:rFonts w:ascii="Source Sans Pro" w:hAnsi="Source Sans Pro" w:eastAsia="Source Sans Pro" w:cs="Source Sans Pro"/>
          <w:i w:val="0"/>
          <w:iCs w:val="0"/>
          <w:color w:val="002060"/>
          <w:sz w:val="24"/>
          <w:szCs w:val="24"/>
        </w:rPr>
        <w:t>Staff preference, age,</w:t>
      </w:r>
      <w:r w:rsidR="006F0601">
        <w:rPr>
          <w:rFonts w:ascii="Source Sans Pro" w:hAnsi="Source Sans Pro" w:eastAsia="Source Sans Pro" w:cs="Source Sans Pro"/>
          <w:i w:val="0"/>
          <w:iCs w:val="0"/>
          <w:color w:val="002060"/>
          <w:sz w:val="24"/>
          <w:szCs w:val="24"/>
        </w:rPr>
        <w:t xml:space="preserve"> s</w:t>
      </w:r>
      <w:r w:rsidRPr="224C26B4">
        <w:rPr>
          <w:rFonts w:ascii="Source Sans Pro" w:hAnsi="Source Sans Pro" w:eastAsia="Source Sans Pro" w:cs="Source Sans Pro"/>
          <w:i w:val="0"/>
          <w:iCs w:val="0"/>
          <w:color w:val="002060"/>
          <w:sz w:val="24"/>
          <w:szCs w:val="24"/>
        </w:rPr>
        <w:t xml:space="preserve">taff </w:t>
      </w:r>
      <w:r w:rsidR="006F0601">
        <w:rPr>
          <w:rFonts w:ascii="Source Sans Pro" w:hAnsi="Source Sans Pro" w:eastAsia="Source Sans Pro" w:cs="Source Sans Pro"/>
          <w:i w:val="0"/>
          <w:iCs w:val="0"/>
          <w:color w:val="002060"/>
          <w:sz w:val="24"/>
          <w:szCs w:val="24"/>
        </w:rPr>
        <w:t>a</w:t>
      </w:r>
      <w:r w:rsidRPr="224C26B4">
        <w:rPr>
          <w:rFonts w:ascii="Source Sans Pro" w:hAnsi="Source Sans Pro" w:eastAsia="Source Sans Pro" w:cs="Source Sans Pro"/>
          <w:i w:val="0"/>
          <w:iCs w:val="0"/>
          <w:color w:val="002060"/>
          <w:sz w:val="24"/>
          <w:szCs w:val="24"/>
        </w:rPr>
        <w:t xml:space="preserve">wareness, </w:t>
      </w:r>
      <w:r w:rsidR="006F0601">
        <w:rPr>
          <w:rFonts w:ascii="Source Sans Pro" w:hAnsi="Source Sans Pro" w:eastAsia="Source Sans Pro" w:cs="Source Sans Pro"/>
          <w:i w:val="0"/>
          <w:iCs w:val="0"/>
          <w:color w:val="002060"/>
          <w:sz w:val="24"/>
          <w:szCs w:val="24"/>
        </w:rPr>
        <w:t>e</w:t>
      </w:r>
      <w:r w:rsidRPr="224C26B4">
        <w:rPr>
          <w:rFonts w:ascii="Source Sans Pro" w:hAnsi="Source Sans Pro" w:eastAsia="Source Sans Pro" w:cs="Source Sans Pro"/>
          <w:i w:val="0"/>
          <w:iCs w:val="0"/>
          <w:color w:val="002060"/>
          <w:sz w:val="24"/>
          <w:szCs w:val="24"/>
        </w:rPr>
        <w:t>ducator understanding, psychological safety</w:t>
      </w:r>
    </w:p>
    <w:p w:rsidRPr="00E87630" w:rsidR="00C92FEA" w:rsidP="224C26B4" w:rsidRDefault="3CDE7659" w14:paraId="7377F0AE" w14:textId="6026D61B">
      <w:pPr>
        <w:rPr>
          <w:rFonts w:ascii="Source Sans Pro" w:hAnsi="Source Sans Pro" w:eastAsia="Source Sans Pro" w:cs="Source Sans Pro"/>
          <w:color w:val="000000" w:themeColor="text1"/>
          <w:sz w:val="24"/>
          <w:szCs w:val="24"/>
        </w:rPr>
      </w:pPr>
      <w:r w:rsidRPr="224C26B4">
        <w:rPr>
          <w:rFonts w:ascii="Source Sans Pro" w:hAnsi="Source Sans Pro" w:eastAsia="Source Sans Pro" w:cs="Source Sans Pro"/>
          <w:color w:val="000000" w:themeColor="text1"/>
          <w:sz w:val="24"/>
          <w:szCs w:val="24"/>
        </w:rPr>
        <w:t xml:space="preserve">Companies looking to develop an inclusive learning strategy need to consider the preferences of their workforce. </w:t>
      </w:r>
      <w:r w:rsidR="005D026E">
        <w:rPr>
          <w:rFonts w:ascii="Source Sans Pro" w:hAnsi="Source Sans Pro" w:eastAsia="Source Sans Pro" w:cs="Source Sans Pro"/>
          <w:color w:val="000000" w:themeColor="text1"/>
          <w:sz w:val="24"/>
          <w:szCs w:val="24"/>
        </w:rPr>
        <w:t>Considerations</w:t>
      </w:r>
      <w:r w:rsidR="001232D1">
        <w:rPr>
          <w:rFonts w:ascii="Source Sans Pro" w:hAnsi="Source Sans Pro" w:eastAsia="Source Sans Pro" w:cs="Source Sans Pro"/>
          <w:color w:val="000000" w:themeColor="text1"/>
          <w:sz w:val="24"/>
          <w:szCs w:val="24"/>
        </w:rPr>
        <w:t xml:space="preserve"> could</w:t>
      </w:r>
      <w:r w:rsidR="005D026E">
        <w:rPr>
          <w:rFonts w:ascii="Source Sans Pro" w:hAnsi="Source Sans Pro" w:eastAsia="Source Sans Pro" w:cs="Source Sans Pro"/>
          <w:color w:val="000000" w:themeColor="text1"/>
          <w:sz w:val="24"/>
          <w:szCs w:val="24"/>
        </w:rPr>
        <w:t xml:space="preserve"> include the following:</w:t>
      </w:r>
    </w:p>
    <w:p w:rsidRPr="000D28C3" w:rsidR="006F0601" w:rsidP="005D026E" w:rsidRDefault="006F0601" w14:paraId="13AB480C" w14:textId="77777777">
      <w:pPr>
        <w:pStyle w:val="ListParagraph"/>
        <w:numPr>
          <w:ilvl w:val="0"/>
          <w:numId w:val="20"/>
        </w:numPr>
        <w:rPr>
          <w:rFonts w:ascii="Source Sans Pro" w:hAnsi="Source Sans Pro" w:eastAsia="Source Sans Pro" w:cs="Source Sans Pro"/>
          <w:color w:val="000000" w:themeColor="text1"/>
          <w:sz w:val="24"/>
          <w:szCs w:val="24"/>
        </w:rPr>
      </w:pPr>
      <w:r w:rsidRPr="000D28C3">
        <w:rPr>
          <w:rFonts w:ascii="Source Sans Pro" w:hAnsi="Source Sans Pro" w:eastAsia="Source Sans Pro" w:cs="Source Sans Pro"/>
          <w:color w:val="000000" w:themeColor="text1"/>
          <w:sz w:val="24"/>
          <w:szCs w:val="24"/>
        </w:rPr>
        <w:t xml:space="preserve">Staff of different age backgrounds might learn differently, and your development offerings need to support this. </w:t>
      </w:r>
    </w:p>
    <w:p w:rsidRPr="000D28C3" w:rsidR="00C92FEA" w:rsidP="005D026E" w:rsidRDefault="3CDE7659" w14:paraId="5697A0C5" w14:textId="1EB7FE80">
      <w:pPr>
        <w:pStyle w:val="ListParagraph"/>
        <w:numPr>
          <w:ilvl w:val="0"/>
          <w:numId w:val="20"/>
        </w:numPr>
        <w:rPr>
          <w:rFonts w:ascii="Source Sans Pro" w:hAnsi="Source Sans Pro" w:eastAsia="Source Sans Pro" w:cs="Source Sans Pro"/>
          <w:color w:val="000000" w:themeColor="text1"/>
          <w:sz w:val="24"/>
          <w:szCs w:val="24"/>
        </w:rPr>
      </w:pPr>
      <w:r w:rsidRPr="000D28C3">
        <w:rPr>
          <w:rFonts w:ascii="Source Sans Pro" w:hAnsi="Source Sans Pro" w:eastAsia="Source Sans Pro" w:cs="Source Sans Pro"/>
          <w:color w:val="000000" w:themeColor="text1"/>
          <w:sz w:val="24"/>
          <w:szCs w:val="24"/>
        </w:rPr>
        <w:t>Using mix-options of learning such as independent training group sessions and peer-to-peer learning.</w:t>
      </w:r>
    </w:p>
    <w:p w:rsidRPr="000D28C3" w:rsidR="00C92FEA" w:rsidP="005D026E" w:rsidRDefault="3CDE7659" w14:paraId="4023E341" w14:textId="6C817136">
      <w:pPr>
        <w:pStyle w:val="ListParagraph"/>
        <w:numPr>
          <w:ilvl w:val="0"/>
          <w:numId w:val="20"/>
        </w:numPr>
        <w:rPr>
          <w:rFonts w:ascii="Source Sans Pro" w:hAnsi="Source Sans Pro" w:eastAsia="Source Sans Pro" w:cs="Source Sans Pro"/>
          <w:color w:val="000000" w:themeColor="text1"/>
          <w:sz w:val="24"/>
          <w:szCs w:val="24"/>
        </w:rPr>
      </w:pPr>
      <w:r w:rsidRPr="000D28C3">
        <w:rPr>
          <w:rFonts w:ascii="Source Sans Pro" w:hAnsi="Source Sans Pro" w:eastAsia="Source Sans Pro" w:cs="Source Sans Pro"/>
          <w:color w:val="000000" w:themeColor="text1"/>
          <w:sz w:val="24"/>
          <w:szCs w:val="24"/>
        </w:rPr>
        <w:t>The deeper you understand your staff’s aspirations, the better you can provide learning activities that truly fit their needs</w:t>
      </w:r>
      <w:r w:rsidRPr="000D28C3" w:rsidR="00431AF6">
        <w:rPr>
          <w:rFonts w:ascii="Source Sans Pro" w:hAnsi="Source Sans Pro" w:eastAsia="Source Sans Pro" w:cs="Source Sans Pro"/>
          <w:color w:val="000000" w:themeColor="text1"/>
          <w:sz w:val="24"/>
          <w:szCs w:val="24"/>
        </w:rPr>
        <w:t xml:space="preserve">. </w:t>
      </w:r>
      <w:r w:rsidRPr="000D28C3">
        <w:rPr>
          <w:rFonts w:ascii="Source Sans Pro" w:hAnsi="Source Sans Pro" w:eastAsia="Source Sans Pro" w:cs="Source Sans Pro"/>
          <w:color w:val="000000" w:themeColor="text1"/>
          <w:sz w:val="24"/>
          <w:szCs w:val="24"/>
        </w:rPr>
        <w:t xml:space="preserve">Inclusive Clinical Learning Environments give space for co-creation, guarantee </w:t>
      </w:r>
      <w:r w:rsidRPr="000D28C3" w:rsidR="00F3086D">
        <w:rPr>
          <w:rFonts w:ascii="Source Sans Pro" w:hAnsi="Source Sans Pro" w:eastAsia="Source Sans Pro" w:cs="Source Sans Pro"/>
          <w:color w:val="000000" w:themeColor="text1"/>
          <w:sz w:val="24"/>
          <w:szCs w:val="24"/>
        </w:rPr>
        <w:t xml:space="preserve">that </w:t>
      </w:r>
      <w:r w:rsidRPr="000D28C3">
        <w:rPr>
          <w:rFonts w:ascii="Source Sans Pro" w:hAnsi="Source Sans Pro" w:eastAsia="Source Sans Pro" w:cs="Source Sans Pro"/>
          <w:color w:val="000000" w:themeColor="text1"/>
          <w:sz w:val="24"/>
          <w:szCs w:val="24"/>
        </w:rPr>
        <w:t>the voices of all learners are heard and appreciated, and foster the flourishing of varied human capital, keeping with an approach that regards diversity as a vital element of organisational performance</w:t>
      </w:r>
      <w:r w:rsidR="00122D2A">
        <w:rPr>
          <w:rFonts w:ascii="Source Sans Pro" w:hAnsi="Source Sans Pro" w:eastAsia="Source Sans Pro" w:cs="Source Sans Pro"/>
          <w:color w:val="000000" w:themeColor="text1"/>
          <w:sz w:val="24"/>
          <w:szCs w:val="24"/>
        </w:rPr>
        <w:t>.</w:t>
      </w:r>
      <w:r w:rsidRPr="000D28C3">
        <w:rPr>
          <w:rFonts w:ascii="Source Sans Pro" w:hAnsi="Source Sans Pro" w:eastAsia="Source Sans Pro" w:cs="Source Sans Pro"/>
          <w:color w:val="000000" w:themeColor="text1"/>
          <w:sz w:val="24"/>
          <w:szCs w:val="24"/>
          <w:vertAlign w:val="superscript"/>
        </w:rPr>
        <w:t>9</w:t>
      </w:r>
    </w:p>
    <w:p w:rsidRPr="000D28C3" w:rsidR="00C92FEA" w:rsidP="005D026E" w:rsidRDefault="3CDE7659" w14:paraId="611A5AAD" w14:textId="1B74EDA4">
      <w:pPr>
        <w:pStyle w:val="ListParagraph"/>
        <w:numPr>
          <w:ilvl w:val="0"/>
          <w:numId w:val="20"/>
        </w:numPr>
        <w:rPr>
          <w:rFonts w:ascii="Source Sans Pro" w:hAnsi="Source Sans Pro" w:eastAsia="Source Sans Pro" w:cs="Source Sans Pro"/>
          <w:color w:val="000000" w:themeColor="text1"/>
          <w:sz w:val="24"/>
          <w:szCs w:val="24"/>
        </w:rPr>
      </w:pPr>
      <w:r w:rsidRPr="000D28C3">
        <w:rPr>
          <w:rFonts w:ascii="Source Sans Pro" w:hAnsi="Source Sans Pro" w:eastAsia="Source Sans Pro" w:cs="Source Sans Pro"/>
          <w:color w:val="000000" w:themeColor="text1"/>
          <w:sz w:val="24"/>
          <w:szCs w:val="24"/>
        </w:rPr>
        <w:t>Regular internal surveys to identify areas of improvement</w:t>
      </w:r>
      <w:r w:rsidRPr="000D28C3" w:rsidR="005C348C">
        <w:rPr>
          <w:rFonts w:ascii="Source Sans Pro" w:hAnsi="Source Sans Pro" w:eastAsia="Source Sans Pro" w:cs="Source Sans Pro"/>
          <w:color w:val="000000" w:themeColor="text1"/>
          <w:sz w:val="24"/>
          <w:szCs w:val="24"/>
        </w:rPr>
        <w:t>.</w:t>
      </w:r>
    </w:p>
    <w:p w:rsidRPr="000D28C3" w:rsidR="00C92FEA" w:rsidP="005D026E" w:rsidRDefault="3CDE7659" w14:paraId="32DCE717" w14:textId="6627A7B9">
      <w:pPr>
        <w:pStyle w:val="ListParagraph"/>
        <w:numPr>
          <w:ilvl w:val="0"/>
          <w:numId w:val="20"/>
        </w:numPr>
        <w:rPr>
          <w:rFonts w:ascii="Source Sans Pro" w:hAnsi="Source Sans Pro" w:eastAsia="Source Sans Pro" w:cs="Source Sans Pro"/>
          <w:color w:val="000000" w:themeColor="text1"/>
          <w:sz w:val="24"/>
          <w:szCs w:val="24"/>
        </w:rPr>
      </w:pPr>
      <w:r w:rsidRPr="000D28C3">
        <w:rPr>
          <w:rFonts w:ascii="Source Sans Pro" w:hAnsi="Source Sans Pro" w:eastAsia="Source Sans Pro" w:cs="Source Sans Pro"/>
          <w:color w:val="000000" w:themeColor="text1"/>
          <w:sz w:val="24"/>
          <w:szCs w:val="24"/>
        </w:rPr>
        <w:t>Focus groups and speaking directly to managers to get feedback might give more in-depth feedback, as respondents can explain points fully and do not follow the “tick-in-the-box” system.</w:t>
      </w:r>
    </w:p>
    <w:p w:rsidRPr="000D28C3" w:rsidR="00C92FEA" w:rsidP="005D026E" w:rsidRDefault="3CDE7659" w14:paraId="383F0024" w14:textId="73530514">
      <w:pPr>
        <w:pStyle w:val="ListParagraph"/>
        <w:numPr>
          <w:ilvl w:val="0"/>
          <w:numId w:val="20"/>
        </w:numPr>
        <w:rPr>
          <w:rFonts w:ascii="Source Sans Pro" w:hAnsi="Source Sans Pro" w:eastAsia="Source Sans Pro" w:cs="Source Sans Pro"/>
          <w:color w:val="000000" w:themeColor="text1"/>
          <w:sz w:val="24"/>
          <w:szCs w:val="24"/>
        </w:rPr>
      </w:pPr>
      <w:r w:rsidRPr="000D28C3">
        <w:rPr>
          <w:rFonts w:ascii="Source Sans Pro" w:hAnsi="Source Sans Pro" w:eastAsia="Source Sans Pro" w:cs="Source Sans Pro"/>
          <w:color w:val="000000" w:themeColor="text1"/>
          <w:sz w:val="24"/>
          <w:szCs w:val="24"/>
        </w:rPr>
        <w:lastRenderedPageBreak/>
        <w:t>Employee feedback can uncover the areas where staff feel they need development and identify skill gaps. Equipping employees with knowledge to put into practice is important</w:t>
      </w:r>
      <w:r w:rsidRPr="000D28C3" w:rsidR="00CE4BB0">
        <w:rPr>
          <w:rFonts w:ascii="Source Sans Pro" w:hAnsi="Source Sans Pro" w:eastAsia="Source Sans Pro" w:cs="Source Sans Pro"/>
          <w:color w:val="000000" w:themeColor="text1"/>
          <w:sz w:val="24"/>
          <w:szCs w:val="24"/>
        </w:rPr>
        <w:t>.</w:t>
      </w:r>
    </w:p>
    <w:p w:rsidRPr="000D28C3" w:rsidR="00C92FEA" w:rsidP="005D026E" w:rsidRDefault="3CDE7659" w14:paraId="318FB24B" w14:textId="77B5C446">
      <w:pPr>
        <w:pStyle w:val="ListParagraph"/>
        <w:numPr>
          <w:ilvl w:val="0"/>
          <w:numId w:val="20"/>
        </w:numPr>
        <w:spacing w:after="0"/>
        <w:rPr>
          <w:rFonts w:ascii="Source Sans Pro" w:hAnsi="Source Sans Pro" w:eastAsia="Source Sans Pro" w:cs="Source Sans Pro"/>
          <w:color w:val="000000" w:themeColor="text1"/>
          <w:sz w:val="24"/>
          <w:szCs w:val="24"/>
        </w:rPr>
      </w:pPr>
      <w:r w:rsidRPr="000D28C3">
        <w:rPr>
          <w:rFonts w:ascii="Source Sans Pro" w:hAnsi="Source Sans Pro" w:eastAsia="Source Sans Pro" w:cs="Source Sans Pro"/>
          <w:color w:val="000000" w:themeColor="text1"/>
          <w:sz w:val="24"/>
          <w:szCs w:val="24"/>
        </w:rPr>
        <w:t xml:space="preserve">Employers can show they value their staff by providing tailored, flexible training programmes. These </w:t>
      </w:r>
      <w:r w:rsidRPr="000D28C3" w:rsidR="00B22766">
        <w:rPr>
          <w:rFonts w:ascii="Source Sans Pro" w:hAnsi="Source Sans Pro" w:eastAsia="Source Sans Pro" w:cs="Source Sans Pro"/>
          <w:color w:val="000000" w:themeColor="text1"/>
          <w:sz w:val="24"/>
          <w:szCs w:val="24"/>
        </w:rPr>
        <w:t>also</w:t>
      </w:r>
      <w:r w:rsidRPr="000D28C3">
        <w:rPr>
          <w:rFonts w:ascii="Source Sans Pro" w:hAnsi="Source Sans Pro" w:eastAsia="Source Sans Pro" w:cs="Source Sans Pro"/>
          <w:color w:val="000000" w:themeColor="text1"/>
          <w:sz w:val="24"/>
          <w:szCs w:val="24"/>
        </w:rPr>
        <w:t xml:space="preserve"> equip employees with the necessary skills for career progression.</w:t>
      </w:r>
    </w:p>
    <w:p w:rsidRPr="000D28C3" w:rsidR="00C92FEA" w:rsidP="005D026E" w:rsidRDefault="3CDE7659" w14:paraId="4EE990F6" w14:textId="2E4E6323">
      <w:pPr>
        <w:pStyle w:val="ListParagraph"/>
        <w:numPr>
          <w:ilvl w:val="0"/>
          <w:numId w:val="20"/>
        </w:numPr>
        <w:spacing w:before="240" w:after="0"/>
        <w:rPr>
          <w:rFonts w:ascii="Source Sans Pro" w:hAnsi="Source Sans Pro" w:eastAsia="Source Sans Pro" w:cs="Source Sans Pro"/>
          <w:color w:val="000000" w:themeColor="text1"/>
          <w:sz w:val="24"/>
          <w:szCs w:val="24"/>
        </w:rPr>
      </w:pPr>
      <w:r w:rsidRPr="000D28C3">
        <w:rPr>
          <w:rFonts w:ascii="Source Sans Pro" w:hAnsi="Source Sans Pro" w:eastAsia="Source Sans Pro" w:cs="Source Sans Pro"/>
          <w:color w:val="000000" w:themeColor="text1"/>
          <w:sz w:val="24"/>
          <w:szCs w:val="24"/>
        </w:rPr>
        <w:t xml:space="preserve">Deliver inclusive learning activities through a variety of blended methods, including digital and face-to-face webinars, talks, training including recruitment and selection, </w:t>
      </w:r>
      <w:r w:rsidRPr="000D28C3" w:rsidR="00005796">
        <w:rPr>
          <w:rFonts w:ascii="Source Sans Pro" w:hAnsi="Source Sans Pro" w:eastAsia="Source Sans Pro" w:cs="Source Sans Pro"/>
          <w:color w:val="000000" w:themeColor="text1"/>
          <w:sz w:val="24"/>
          <w:szCs w:val="24"/>
        </w:rPr>
        <w:t xml:space="preserve">and </w:t>
      </w:r>
      <w:r w:rsidRPr="000D28C3">
        <w:rPr>
          <w:rFonts w:ascii="Source Sans Pro" w:hAnsi="Source Sans Pro" w:eastAsia="Source Sans Pro" w:cs="Source Sans Pro"/>
          <w:color w:val="000000" w:themeColor="text1"/>
          <w:sz w:val="24"/>
          <w:szCs w:val="24"/>
        </w:rPr>
        <w:t>leadership</w:t>
      </w:r>
      <w:r w:rsidRPr="000D28C3" w:rsidR="00CE4BB0">
        <w:rPr>
          <w:rFonts w:ascii="Source Sans Pro" w:hAnsi="Source Sans Pro" w:eastAsia="Source Sans Pro" w:cs="Source Sans Pro"/>
          <w:color w:val="000000" w:themeColor="text1"/>
          <w:sz w:val="24"/>
          <w:szCs w:val="24"/>
        </w:rPr>
        <w:t>.</w:t>
      </w:r>
      <w:r w:rsidRPr="000D28C3">
        <w:rPr>
          <w:rFonts w:ascii="Source Sans Pro" w:hAnsi="Source Sans Pro" w:eastAsia="Source Sans Pro" w:cs="Source Sans Pro"/>
          <w:color w:val="000000" w:themeColor="text1"/>
          <w:sz w:val="24"/>
          <w:szCs w:val="24"/>
        </w:rPr>
        <w:t xml:space="preserve"> </w:t>
      </w:r>
    </w:p>
    <w:p w:rsidRPr="000D28C3" w:rsidR="00C92FEA" w:rsidP="005D026E" w:rsidRDefault="3CDE7659" w14:paraId="7D628DE3" w14:textId="10263C06">
      <w:pPr>
        <w:pStyle w:val="ListParagraph"/>
        <w:numPr>
          <w:ilvl w:val="0"/>
          <w:numId w:val="20"/>
        </w:numPr>
        <w:spacing w:before="240" w:after="0"/>
        <w:rPr>
          <w:rFonts w:ascii="Source Sans Pro" w:hAnsi="Source Sans Pro" w:eastAsia="Source Sans Pro" w:cs="Source Sans Pro"/>
          <w:color w:val="000000" w:themeColor="text1"/>
          <w:sz w:val="24"/>
          <w:szCs w:val="24"/>
        </w:rPr>
      </w:pPr>
      <w:r w:rsidRPr="000D28C3">
        <w:rPr>
          <w:rFonts w:ascii="Source Sans Pro" w:hAnsi="Source Sans Pro" w:eastAsia="Source Sans Pro" w:cs="Source Sans Pro"/>
          <w:color w:val="000000" w:themeColor="text1"/>
          <w:sz w:val="24"/>
          <w:szCs w:val="24"/>
        </w:rPr>
        <w:t>Workplace mentorship is especially beneficial for women and minority employees</w:t>
      </w:r>
      <w:r w:rsidRPr="000D28C3" w:rsidR="007D046A">
        <w:rPr>
          <w:rFonts w:ascii="Source Sans Pro" w:hAnsi="Source Sans Pro" w:eastAsia="Source Sans Pro" w:cs="Source Sans Pro"/>
          <w:color w:val="000000" w:themeColor="text1"/>
          <w:sz w:val="24"/>
          <w:szCs w:val="24"/>
        </w:rPr>
        <w:t xml:space="preserve">: </w:t>
      </w:r>
      <w:r w:rsidRPr="000D28C3">
        <w:rPr>
          <w:rFonts w:ascii="Source Sans Pro" w:hAnsi="Source Sans Pro" w:eastAsia="Source Sans Pro" w:cs="Source Sans Pro"/>
          <w:color w:val="000000" w:themeColor="text1"/>
          <w:sz w:val="24"/>
          <w:szCs w:val="24"/>
        </w:rPr>
        <w:t>over 30 per cent said it played an “extremely important” role in their career.</w:t>
      </w:r>
    </w:p>
    <w:p w:rsidRPr="000D28C3" w:rsidR="00C92FEA" w:rsidP="005D026E" w:rsidRDefault="3CDE7659" w14:paraId="39DF84F4" w14:textId="751E0B0D">
      <w:pPr>
        <w:pStyle w:val="ListParagraph"/>
        <w:numPr>
          <w:ilvl w:val="0"/>
          <w:numId w:val="20"/>
        </w:numPr>
        <w:spacing w:before="240" w:after="0"/>
        <w:rPr>
          <w:rFonts w:ascii="Source Sans Pro" w:hAnsi="Source Sans Pro" w:eastAsia="Source Sans Pro" w:cs="Source Sans Pro"/>
          <w:color w:val="000000" w:themeColor="text1"/>
          <w:sz w:val="24"/>
          <w:szCs w:val="24"/>
        </w:rPr>
      </w:pPr>
      <w:r w:rsidRPr="000D28C3">
        <w:rPr>
          <w:rFonts w:ascii="Source Sans Pro" w:hAnsi="Source Sans Pro" w:eastAsia="Source Sans Pro" w:cs="Source Sans Pro"/>
          <w:color w:val="000000" w:themeColor="text1"/>
          <w:sz w:val="24"/>
          <w:szCs w:val="24"/>
        </w:rPr>
        <w:t>To ensure inclusive practices, it is advised that all staff receive disability awareness training.</w:t>
      </w:r>
    </w:p>
    <w:p w:rsidRPr="000D28C3" w:rsidR="00C92FEA" w:rsidP="005D026E" w:rsidRDefault="3CDE7659" w14:paraId="5D07FDAA" w14:textId="2689F371">
      <w:pPr>
        <w:pStyle w:val="ListParagraph"/>
        <w:numPr>
          <w:ilvl w:val="0"/>
          <w:numId w:val="20"/>
        </w:numPr>
        <w:spacing w:before="240" w:after="0"/>
        <w:rPr>
          <w:rFonts w:ascii="Source Sans Pro" w:hAnsi="Source Sans Pro" w:eastAsia="Source Sans Pro" w:cs="Source Sans Pro"/>
          <w:color w:val="000000" w:themeColor="text1"/>
          <w:sz w:val="24"/>
          <w:szCs w:val="24"/>
        </w:rPr>
      </w:pPr>
      <w:r w:rsidRPr="000D28C3">
        <w:rPr>
          <w:rFonts w:ascii="Source Sans Pro" w:hAnsi="Source Sans Pro" w:eastAsia="Source Sans Pro" w:cs="Source Sans Pro"/>
          <w:color w:val="000000" w:themeColor="text1"/>
          <w:sz w:val="24"/>
          <w:szCs w:val="24"/>
        </w:rPr>
        <w:t xml:space="preserve">The level of understanding </w:t>
      </w:r>
      <w:r w:rsidRPr="000D28C3" w:rsidR="00005796">
        <w:rPr>
          <w:rFonts w:ascii="Source Sans Pro" w:hAnsi="Source Sans Pro" w:eastAsia="Source Sans Pro" w:cs="Source Sans Pro"/>
          <w:color w:val="000000" w:themeColor="text1"/>
          <w:sz w:val="24"/>
          <w:szCs w:val="24"/>
        </w:rPr>
        <w:t>among</w:t>
      </w:r>
      <w:r w:rsidRPr="000D28C3">
        <w:rPr>
          <w:rFonts w:ascii="Source Sans Pro" w:hAnsi="Source Sans Pro" w:eastAsia="Source Sans Pro" w:cs="Source Sans Pro"/>
          <w:color w:val="000000" w:themeColor="text1"/>
          <w:sz w:val="24"/>
          <w:szCs w:val="24"/>
        </w:rPr>
        <w:t xml:space="preserve"> educators about inclusive learning will impact the success of inclusive learning.</w:t>
      </w:r>
    </w:p>
    <w:p w:rsidRPr="000D28C3" w:rsidR="00C92FEA" w:rsidP="005D026E" w:rsidRDefault="3CDE7659" w14:paraId="3C6385AD" w14:textId="44AB0476">
      <w:pPr>
        <w:pStyle w:val="ListParagraph"/>
        <w:numPr>
          <w:ilvl w:val="0"/>
          <w:numId w:val="20"/>
        </w:numPr>
        <w:spacing w:before="240"/>
        <w:rPr>
          <w:rFonts w:ascii="Source Sans Pro" w:hAnsi="Source Sans Pro" w:eastAsia="Source Sans Pro" w:cs="Source Sans Pro"/>
          <w:color w:val="000000" w:themeColor="text1"/>
          <w:sz w:val="24"/>
          <w:szCs w:val="24"/>
        </w:rPr>
      </w:pPr>
      <w:r w:rsidRPr="000D28C3">
        <w:rPr>
          <w:rFonts w:ascii="Source Sans Pro" w:hAnsi="Source Sans Pro" w:eastAsia="Source Sans Pro" w:cs="Source Sans Pro"/>
          <w:color w:val="000000" w:themeColor="text1"/>
          <w:sz w:val="24"/>
          <w:szCs w:val="24"/>
        </w:rPr>
        <w:t>Six broad factors that affected inclusion within health care organisations: (1) the presence of discrimination; (2) the silent witness; (3) the interplay of hierarchy, recognition, and civility; (4) the effectiveness of organisational leadership and mentors; (5) support for work-life balance; and (6) perceptions of exclusion from inclusion efforts</w:t>
      </w:r>
      <w:r w:rsidR="000D28C3">
        <w:rPr>
          <w:rFonts w:ascii="Source Sans Pro" w:hAnsi="Source Sans Pro" w:eastAsia="Source Sans Pro" w:cs="Source Sans Pro"/>
          <w:color w:val="000000" w:themeColor="text1"/>
          <w:sz w:val="24"/>
          <w:szCs w:val="24"/>
        </w:rPr>
        <w:t>.</w:t>
      </w:r>
      <w:r w:rsidRPr="000D28C3">
        <w:rPr>
          <w:rFonts w:ascii="Source Sans Pro" w:hAnsi="Source Sans Pro" w:eastAsia="Source Sans Pro" w:cs="Source Sans Pro"/>
          <w:color w:val="000000" w:themeColor="text1"/>
          <w:sz w:val="24"/>
          <w:szCs w:val="24"/>
          <w:vertAlign w:val="superscript"/>
        </w:rPr>
        <w:t>3</w:t>
      </w:r>
    </w:p>
    <w:p w:rsidRPr="000D28C3" w:rsidR="00A267F3" w:rsidP="005D026E" w:rsidRDefault="3CDE7659" w14:paraId="246000CF" w14:textId="7410A13E">
      <w:pPr>
        <w:pStyle w:val="ListParagraph"/>
        <w:numPr>
          <w:ilvl w:val="0"/>
          <w:numId w:val="20"/>
        </w:numPr>
        <w:spacing w:before="240" w:after="0"/>
        <w:rPr>
          <w:rFonts w:ascii="Source Sans Pro" w:hAnsi="Source Sans Pro" w:eastAsia="Source Sans Pro" w:cs="Source Sans Pro"/>
          <w:color w:val="000000" w:themeColor="text1"/>
          <w:sz w:val="24"/>
          <w:szCs w:val="24"/>
        </w:rPr>
      </w:pPr>
      <w:r w:rsidRPr="000D28C3">
        <w:rPr>
          <w:rFonts w:ascii="Source Sans Pro" w:hAnsi="Source Sans Pro" w:eastAsia="Source Sans Pro" w:cs="Source Sans Pro"/>
          <w:color w:val="000000" w:themeColor="text1"/>
          <w:sz w:val="24"/>
          <w:szCs w:val="24"/>
        </w:rPr>
        <w:t>Psychological safety is the perception that an environment is safe for interpersonal risk-taking, exposing vulnerability, and contributing perspectives without fear of being shamed, blamed, or ignored. Psychological safety has been associated with improved team learning and innovation, leader inclusivity, and team members' sense of belonging. In medical education, psychological safety has additional benefits</w:t>
      </w:r>
      <w:r w:rsidR="000D28C3">
        <w:rPr>
          <w:rFonts w:ascii="Source Sans Pro" w:hAnsi="Source Sans Pro" w:eastAsia="Source Sans Pro" w:cs="Source Sans Pro"/>
          <w:color w:val="000000" w:themeColor="text1"/>
          <w:sz w:val="24"/>
          <w:szCs w:val="24"/>
        </w:rPr>
        <w:t>.</w:t>
      </w:r>
      <w:r w:rsidRPr="000D28C3">
        <w:rPr>
          <w:rFonts w:ascii="Source Sans Pro" w:hAnsi="Source Sans Pro" w:eastAsia="Source Sans Pro" w:cs="Source Sans Pro"/>
          <w:color w:val="000000" w:themeColor="text1"/>
          <w:sz w:val="24"/>
          <w:szCs w:val="24"/>
          <w:vertAlign w:val="superscript"/>
        </w:rPr>
        <w:t>14</w:t>
      </w:r>
    </w:p>
    <w:p w:rsidRPr="00E87630" w:rsidR="00A267F3" w:rsidP="224C26B4" w:rsidRDefault="00A267F3" w14:paraId="6C0D9381" w14:textId="77777777">
      <w:pPr>
        <w:spacing w:before="240" w:after="0"/>
        <w:rPr>
          <w:rFonts w:ascii="Source Sans Pro" w:hAnsi="Source Sans Pro" w:eastAsia="Source Sans Pro" w:cs="Source Sans Pro"/>
          <w:color w:val="000000" w:themeColor="text1"/>
          <w:sz w:val="24"/>
          <w:szCs w:val="24"/>
        </w:rPr>
      </w:pPr>
    </w:p>
    <w:p w:rsidRPr="00E87630" w:rsidR="00C92FEA" w:rsidP="224C26B4" w:rsidRDefault="3CDE7659" w14:paraId="4C9060B5" w14:textId="365FD916">
      <w:pPr>
        <w:pStyle w:val="Heading3"/>
        <w:rPr>
          <w:rFonts w:ascii="Source Sans Pro" w:hAnsi="Source Sans Pro" w:eastAsia="Source Sans Pro" w:cs="Source Sans Pro"/>
          <w:color w:val="2F5496" w:themeColor="accent1" w:themeShade="BF"/>
          <w:sz w:val="36"/>
          <w:szCs w:val="36"/>
        </w:rPr>
      </w:pPr>
      <w:r w:rsidRPr="224C26B4">
        <w:rPr>
          <w:rFonts w:ascii="Source Sans Pro" w:hAnsi="Source Sans Pro" w:eastAsia="Source Sans Pro" w:cs="Source Sans Pro"/>
          <w:sz w:val="28"/>
          <w:szCs w:val="28"/>
        </w:rPr>
        <w:t>Benefits of inclusive environment in the workplace</w:t>
      </w:r>
    </w:p>
    <w:p w:rsidRPr="00E87630" w:rsidR="00C92FEA" w:rsidP="224C26B4" w:rsidRDefault="3CDE7659" w14:paraId="38C93655" w14:textId="31D02FE0">
      <w:pPr>
        <w:spacing w:before="240"/>
        <w:rPr>
          <w:rFonts w:ascii="Source Sans Pro" w:hAnsi="Source Sans Pro" w:eastAsia="Source Sans Pro" w:cs="Source Sans Pro"/>
          <w:color w:val="000000" w:themeColor="text1"/>
          <w:sz w:val="18"/>
          <w:szCs w:val="18"/>
        </w:rPr>
      </w:pPr>
      <w:r w:rsidRPr="224C26B4">
        <w:rPr>
          <w:rFonts w:ascii="Source Sans Pro" w:hAnsi="Source Sans Pro" w:eastAsia="Source Sans Pro" w:cs="Source Sans Pro"/>
          <w:color w:val="000000" w:themeColor="text1"/>
          <w:sz w:val="24"/>
          <w:szCs w:val="24"/>
        </w:rPr>
        <w:t>Organisational efforts that focus on creating an inclusive environment may promote greater retention of a diverse workforce, reduce the costs related to attrition, and ultimately affect patient satisfaction and care quality.</w:t>
      </w:r>
      <w:r w:rsidRPr="224C26B4">
        <w:rPr>
          <w:rFonts w:ascii="Source Sans Pro" w:hAnsi="Source Sans Pro" w:eastAsia="Source Sans Pro" w:cs="Source Sans Pro"/>
          <w:color w:val="000000" w:themeColor="text1"/>
          <w:sz w:val="24"/>
          <w:szCs w:val="24"/>
          <w:vertAlign w:val="superscript"/>
        </w:rPr>
        <w:t>3</w:t>
      </w:r>
    </w:p>
    <w:p w:rsidRPr="00E87630" w:rsidR="00C92FEA" w:rsidP="224C26B4" w:rsidRDefault="3CDE7659" w14:paraId="673975D7" w14:textId="34371E67">
      <w:pPr>
        <w:pStyle w:val="Heading3"/>
        <w:rPr>
          <w:rFonts w:ascii="Source Sans Pro" w:hAnsi="Source Sans Pro" w:eastAsia="Source Sans Pro" w:cs="Source Sans Pro"/>
          <w:color w:val="2F5496" w:themeColor="accent1" w:themeShade="BF"/>
          <w:sz w:val="36"/>
          <w:szCs w:val="36"/>
        </w:rPr>
      </w:pPr>
      <w:r w:rsidRPr="224C26B4">
        <w:rPr>
          <w:rFonts w:ascii="Source Sans Pro" w:hAnsi="Source Sans Pro" w:eastAsia="Source Sans Pro" w:cs="Source Sans Pro"/>
          <w:sz w:val="28"/>
          <w:szCs w:val="28"/>
        </w:rPr>
        <w:t>Barriers to inclusiveness in the workplace</w:t>
      </w:r>
    </w:p>
    <w:p w:rsidRPr="00E87630" w:rsidR="00C92FEA" w:rsidP="224C26B4" w:rsidRDefault="3CDE7659" w14:paraId="21CECDA9" w14:textId="104A3B3E">
      <w:pPr>
        <w:spacing w:before="240"/>
        <w:rPr>
          <w:rFonts w:ascii="Source Sans Pro" w:hAnsi="Source Sans Pro" w:eastAsia="Source Sans Pro" w:cs="Source Sans Pro"/>
          <w:color w:val="000000" w:themeColor="text1"/>
          <w:sz w:val="24"/>
          <w:szCs w:val="24"/>
        </w:rPr>
      </w:pPr>
      <w:r w:rsidRPr="224C26B4">
        <w:rPr>
          <w:rFonts w:ascii="Source Sans Pro" w:hAnsi="Source Sans Pro" w:eastAsia="Source Sans Pro" w:cs="Source Sans Pro"/>
          <w:color w:val="000000" w:themeColor="text1"/>
          <w:sz w:val="24"/>
          <w:szCs w:val="24"/>
        </w:rPr>
        <w:t>A common theme that emerged was the lack of effectiveness of formal channels, such as going to human resources, leadership, supervisors, or an ombudsman, to address challenges with workplace culture and interactions.</w:t>
      </w:r>
    </w:p>
    <w:p w:rsidRPr="00E87630" w:rsidR="00C92FEA" w:rsidP="224C26B4" w:rsidRDefault="00331170" w14:paraId="0770BE2E" w14:textId="1755576D">
      <w:pPr>
        <w:spacing w:before="240"/>
        <w:rPr>
          <w:rFonts w:ascii="Source Sans Pro" w:hAnsi="Source Sans Pro" w:eastAsia="Source Sans Pro" w:cs="Source Sans Pro"/>
          <w:color w:val="000000" w:themeColor="text1"/>
          <w:sz w:val="24"/>
          <w:szCs w:val="24"/>
        </w:rPr>
      </w:pPr>
      <w:r>
        <w:rPr>
          <w:rFonts w:ascii="Source Sans Pro" w:hAnsi="Source Sans Pro" w:eastAsia="Source Sans Pro" w:cs="Source Sans Pro"/>
          <w:color w:val="000000" w:themeColor="text1"/>
          <w:sz w:val="24"/>
          <w:szCs w:val="24"/>
        </w:rPr>
        <w:t>It is</w:t>
      </w:r>
      <w:r w:rsidRPr="224C26B4" w:rsidR="3CDE7659">
        <w:rPr>
          <w:rFonts w:ascii="Source Sans Pro" w:hAnsi="Source Sans Pro" w:eastAsia="Source Sans Pro" w:cs="Source Sans Pro"/>
          <w:color w:val="000000" w:themeColor="text1"/>
          <w:sz w:val="24"/>
          <w:szCs w:val="24"/>
        </w:rPr>
        <w:t xml:space="preserve"> found that a lack of inclusive culture within health care organisations </w:t>
      </w:r>
      <w:r w:rsidR="00D8643A">
        <w:rPr>
          <w:rFonts w:ascii="Source Sans Pro" w:hAnsi="Source Sans Pro" w:eastAsia="Source Sans Pro" w:cs="Source Sans Pro"/>
          <w:color w:val="000000" w:themeColor="text1"/>
          <w:sz w:val="24"/>
          <w:szCs w:val="24"/>
        </w:rPr>
        <w:t>impacts on</w:t>
      </w:r>
      <w:r w:rsidRPr="224C26B4" w:rsidR="3CDE7659">
        <w:rPr>
          <w:rFonts w:ascii="Source Sans Pro" w:hAnsi="Source Sans Pro" w:eastAsia="Source Sans Pro" w:cs="Source Sans Pro"/>
          <w:color w:val="000000" w:themeColor="text1"/>
          <w:sz w:val="24"/>
          <w:szCs w:val="24"/>
        </w:rPr>
        <w:t xml:space="preserve"> job performance and emotional wellness.</w:t>
      </w:r>
    </w:p>
    <w:p w:rsidRPr="00E87630" w:rsidR="00C92FEA" w:rsidP="224C26B4" w:rsidRDefault="3CDE7659" w14:paraId="6425396B" w14:textId="4CCA6F24">
      <w:pPr>
        <w:pStyle w:val="Heading3"/>
        <w:rPr>
          <w:rFonts w:ascii="Source Sans Pro" w:hAnsi="Source Sans Pro" w:eastAsia="Source Sans Pro" w:cs="Source Sans Pro"/>
          <w:color w:val="2F5496" w:themeColor="accent1" w:themeShade="BF"/>
          <w:sz w:val="36"/>
          <w:szCs w:val="36"/>
        </w:rPr>
      </w:pPr>
      <w:r w:rsidRPr="224C26B4">
        <w:rPr>
          <w:rFonts w:ascii="Source Sans Pro" w:hAnsi="Source Sans Pro" w:eastAsia="Source Sans Pro" w:cs="Source Sans Pro"/>
          <w:sz w:val="28"/>
          <w:szCs w:val="28"/>
        </w:rPr>
        <w:lastRenderedPageBreak/>
        <w:t>Enhancing inclusive learning at work</w:t>
      </w:r>
    </w:p>
    <w:p w:rsidRPr="00E87630" w:rsidR="00C92FEA" w:rsidP="224C26B4" w:rsidRDefault="00D8643A" w14:paraId="4EE4A2D2" w14:textId="21DEFA4F">
      <w:pPr>
        <w:spacing w:before="240"/>
        <w:rPr>
          <w:rFonts w:ascii="Source Sans Pro" w:hAnsi="Source Sans Pro" w:eastAsia="Source Sans Pro" w:cs="Source Sans Pro"/>
          <w:color w:val="000000" w:themeColor="text1"/>
          <w:sz w:val="24"/>
          <w:szCs w:val="24"/>
        </w:rPr>
      </w:pPr>
      <w:r>
        <w:rPr>
          <w:rFonts w:ascii="Source Sans Pro" w:hAnsi="Source Sans Pro" w:eastAsia="Source Sans Pro" w:cs="Source Sans Pro"/>
          <w:color w:val="000000" w:themeColor="text1"/>
          <w:sz w:val="24"/>
          <w:szCs w:val="24"/>
        </w:rPr>
        <w:t>It is important to i</w:t>
      </w:r>
      <w:r w:rsidRPr="224C26B4" w:rsidR="3CDE7659">
        <w:rPr>
          <w:rFonts w:ascii="Source Sans Pro" w:hAnsi="Source Sans Pro" w:eastAsia="Source Sans Pro" w:cs="Source Sans Pro"/>
          <w:color w:val="000000" w:themeColor="text1"/>
          <w:sz w:val="24"/>
          <w:szCs w:val="24"/>
        </w:rPr>
        <w:t xml:space="preserve">dentify and </w:t>
      </w:r>
      <w:r w:rsidR="006173E0">
        <w:rPr>
          <w:rFonts w:ascii="Source Sans Pro" w:hAnsi="Source Sans Pro" w:eastAsia="Source Sans Pro" w:cs="Source Sans Pro"/>
          <w:color w:val="000000" w:themeColor="text1"/>
          <w:sz w:val="24"/>
          <w:szCs w:val="24"/>
        </w:rPr>
        <w:t>e</w:t>
      </w:r>
      <w:r w:rsidRPr="224C26B4" w:rsidR="3CDE7659">
        <w:rPr>
          <w:rFonts w:ascii="Source Sans Pro" w:hAnsi="Source Sans Pro" w:eastAsia="Source Sans Pro" w:cs="Source Sans Pro"/>
          <w:color w:val="000000" w:themeColor="text1"/>
          <w:sz w:val="24"/>
          <w:szCs w:val="24"/>
        </w:rPr>
        <w:t>ngage individuals with learning difficulties and disabilities in workplace learning. There is also a potentially important role in encouraging disclosure among disabled employees. Evidence suggests that disabled employees may be particularly reluctant to declare a learning difficulty or disability, either because they may fear the implications that this might have on their employment or because they have so far felt able to ‘cope’ with their disability in the workplace</w:t>
      </w:r>
      <w:r w:rsidR="003E545E">
        <w:rPr>
          <w:rFonts w:ascii="Source Sans Pro" w:hAnsi="Source Sans Pro" w:eastAsia="Source Sans Pro" w:cs="Source Sans Pro"/>
          <w:color w:val="000000" w:themeColor="text1"/>
          <w:sz w:val="24"/>
          <w:szCs w:val="24"/>
        </w:rPr>
        <w:t>.</w:t>
      </w:r>
      <w:r w:rsidRPr="224C26B4" w:rsidR="3CDE7659">
        <w:rPr>
          <w:rFonts w:ascii="Source Sans Pro" w:hAnsi="Source Sans Pro" w:eastAsia="Source Sans Pro" w:cs="Source Sans Pro"/>
          <w:color w:val="000000" w:themeColor="text1"/>
          <w:sz w:val="24"/>
          <w:szCs w:val="24"/>
          <w:vertAlign w:val="superscript"/>
        </w:rPr>
        <w:t>3</w:t>
      </w:r>
    </w:p>
    <w:p w:rsidRPr="00E87630" w:rsidR="00C92FEA" w:rsidP="224C26B4" w:rsidRDefault="3CDE7659" w14:paraId="741B8589" w14:textId="583A0CAF">
      <w:pPr>
        <w:spacing w:before="240"/>
        <w:rPr>
          <w:rFonts w:ascii="Source Sans Pro" w:hAnsi="Source Sans Pro" w:eastAsia="Source Sans Pro" w:cs="Source Sans Pro"/>
          <w:color w:val="000000" w:themeColor="text1"/>
          <w:sz w:val="24"/>
          <w:szCs w:val="24"/>
        </w:rPr>
      </w:pPr>
      <w:r w:rsidRPr="224C26B4">
        <w:rPr>
          <w:rFonts w:ascii="Source Sans Pro" w:hAnsi="Source Sans Pro" w:eastAsia="Source Sans Pro" w:cs="Source Sans Pro"/>
          <w:color w:val="000000" w:themeColor="text1"/>
          <w:sz w:val="24"/>
          <w:szCs w:val="24"/>
        </w:rPr>
        <w:t xml:space="preserve">One useful </w:t>
      </w:r>
      <w:r w:rsidR="003F3A13">
        <w:rPr>
          <w:rFonts w:ascii="Source Sans Pro" w:hAnsi="Source Sans Pro" w:eastAsia="Source Sans Pro" w:cs="Source Sans Pro"/>
          <w:color w:val="000000" w:themeColor="text1"/>
          <w:sz w:val="24"/>
          <w:szCs w:val="24"/>
        </w:rPr>
        <w:t xml:space="preserve">strategy </w:t>
      </w:r>
      <w:r w:rsidRPr="224C26B4">
        <w:rPr>
          <w:rFonts w:ascii="Source Sans Pro" w:hAnsi="Source Sans Pro" w:eastAsia="Source Sans Pro" w:cs="Source Sans Pro"/>
          <w:color w:val="000000" w:themeColor="text1"/>
          <w:sz w:val="24"/>
          <w:szCs w:val="24"/>
        </w:rPr>
        <w:t xml:space="preserve">is discussing the implications of non-disclosure with the employee. Specifically, it is useful to work through ‘what if’ scenarios, discussing what would happen if a situation or circumstance arose in which their </w:t>
      </w:r>
      <w:r w:rsidR="00103016">
        <w:rPr>
          <w:rFonts w:ascii="Source Sans Pro" w:hAnsi="Source Sans Pro" w:eastAsia="Source Sans Pro" w:cs="Source Sans Pro"/>
          <w:color w:val="000000" w:themeColor="text1"/>
          <w:sz w:val="24"/>
          <w:szCs w:val="24"/>
        </w:rPr>
        <w:t>disability</w:t>
      </w:r>
      <w:r w:rsidRPr="224C26B4">
        <w:rPr>
          <w:rFonts w:ascii="Source Sans Pro" w:hAnsi="Source Sans Pro" w:eastAsia="Source Sans Pro" w:cs="Source Sans Pro"/>
          <w:color w:val="000000" w:themeColor="text1"/>
          <w:sz w:val="24"/>
          <w:szCs w:val="24"/>
        </w:rPr>
        <w:t xml:space="preserve"> became an issue in the workplace. For example, what if they were asked to undertake a particular task they would struggle with? Or what if they were missing out on available support in the workplace, such as reasonable adjustments</w:t>
      </w:r>
      <w:r w:rsidR="003E545E">
        <w:rPr>
          <w:rFonts w:ascii="Source Sans Pro" w:hAnsi="Source Sans Pro" w:eastAsia="Source Sans Pro" w:cs="Source Sans Pro"/>
          <w:color w:val="000000" w:themeColor="text1"/>
          <w:sz w:val="24"/>
          <w:szCs w:val="24"/>
        </w:rPr>
        <w:t>.</w:t>
      </w:r>
      <w:r w:rsidRPr="224C26B4">
        <w:rPr>
          <w:rFonts w:ascii="Source Sans Pro" w:hAnsi="Source Sans Pro" w:eastAsia="Source Sans Pro" w:cs="Source Sans Pro"/>
          <w:color w:val="000000" w:themeColor="text1"/>
          <w:sz w:val="24"/>
          <w:szCs w:val="24"/>
          <w:vertAlign w:val="superscript"/>
        </w:rPr>
        <w:t>5</w:t>
      </w:r>
      <w:r w:rsidR="007D046A">
        <w:rPr>
          <w:rFonts w:ascii="Source Sans Pro" w:hAnsi="Source Sans Pro" w:eastAsia="Source Sans Pro" w:cs="Source Sans Pro"/>
          <w:color w:val="000000" w:themeColor="text1"/>
          <w:sz w:val="24"/>
          <w:szCs w:val="24"/>
        </w:rPr>
        <w:t xml:space="preserve"> </w:t>
      </w:r>
      <w:r w:rsidRPr="224C26B4">
        <w:rPr>
          <w:rFonts w:ascii="Source Sans Pro" w:hAnsi="Source Sans Pro" w:eastAsia="Source Sans Pro" w:cs="Source Sans Pro"/>
          <w:color w:val="000000" w:themeColor="text1"/>
          <w:sz w:val="24"/>
          <w:szCs w:val="24"/>
        </w:rPr>
        <w:t xml:space="preserve">When a learner declares a disability/learning difficulty or medical condition, </w:t>
      </w:r>
      <w:r w:rsidR="008F6F46">
        <w:rPr>
          <w:rFonts w:ascii="Source Sans Pro" w:hAnsi="Source Sans Pro" w:eastAsia="Source Sans Pro" w:cs="Source Sans Pro"/>
          <w:color w:val="000000" w:themeColor="text1"/>
          <w:sz w:val="24"/>
          <w:szCs w:val="24"/>
        </w:rPr>
        <w:t>the organisation</w:t>
      </w:r>
      <w:r w:rsidRPr="224C26B4">
        <w:rPr>
          <w:rFonts w:ascii="Source Sans Pro" w:hAnsi="Source Sans Pro" w:eastAsia="Source Sans Pro" w:cs="Source Sans Pro"/>
          <w:color w:val="000000" w:themeColor="text1"/>
          <w:sz w:val="24"/>
          <w:szCs w:val="24"/>
        </w:rPr>
        <w:t xml:space="preserve"> </w:t>
      </w:r>
      <w:r w:rsidR="008F6F46">
        <w:rPr>
          <w:rFonts w:ascii="Source Sans Pro" w:hAnsi="Source Sans Pro" w:eastAsia="Source Sans Pro" w:cs="Source Sans Pro"/>
          <w:color w:val="000000" w:themeColor="text1"/>
          <w:sz w:val="24"/>
          <w:szCs w:val="24"/>
        </w:rPr>
        <w:t xml:space="preserve">should </w:t>
      </w:r>
      <w:r w:rsidRPr="224C26B4">
        <w:rPr>
          <w:rFonts w:ascii="Source Sans Pro" w:hAnsi="Source Sans Pro" w:eastAsia="Source Sans Pro" w:cs="Source Sans Pro"/>
          <w:color w:val="000000" w:themeColor="text1"/>
          <w:sz w:val="24"/>
          <w:szCs w:val="24"/>
        </w:rPr>
        <w:t>offer a personalised programme of advice and support</w:t>
      </w:r>
      <w:r w:rsidR="007D046A">
        <w:rPr>
          <w:rFonts w:ascii="Source Sans Pro" w:hAnsi="Source Sans Pro" w:eastAsia="Source Sans Pro" w:cs="Source Sans Pro"/>
          <w:color w:val="000000" w:themeColor="text1"/>
          <w:sz w:val="24"/>
          <w:szCs w:val="24"/>
        </w:rPr>
        <w:t>.</w:t>
      </w:r>
    </w:p>
    <w:p w:rsidRPr="00E87630" w:rsidR="00C92FEA" w:rsidP="224C26B4" w:rsidRDefault="3CDE7659" w14:paraId="7CB50217" w14:textId="45B31CBF">
      <w:pPr>
        <w:spacing w:before="240"/>
        <w:rPr>
          <w:rFonts w:ascii="Source Sans Pro" w:hAnsi="Source Sans Pro" w:eastAsia="Source Sans Pro" w:cs="Source Sans Pro"/>
          <w:color w:val="000000" w:themeColor="text1"/>
          <w:sz w:val="24"/>
          <w:szCs w:val="24"/>
        </w:rPr>
      </w:pPr>
      <w:r w:rsidRPr="224C26B4">
        <w:rPr>
          <w:rFonts w:ascii="Source Sans Pro" w:hAnsi="Source Sans Pro" w:eastAsia="Source Sans Pro" w:cs="Source Sans Pro"/>
          <w:color w:val="000000" w:themeColor="text1"/>
          <w:sz w:val="24"/>
          <w:szCs w:val="24"/>
        </w:rPr>
        <w:t>In addition to diversifying leadership, existing administrators, leaders, and mentors should receive implicit bias training and inclusive leadership skills that include how to be reflective and responsive to feedback.</w:t>
      </w:r>
    </w:p>
    <w:p w:rsidRPr="00E87630" w:rsidR="00C92FEA" w:rsidP="224C26B4" w:rsidRDefault="3CDE7659" w14:paraId="7361F9F5" w14:textId="1E52BFEC">
      <w:pPr>
        <w:spacing w:before="240" w:after="0"/>
        <w:rPr>
          <w:rFonts w:ascii="Source Sans Pro" w:hAnsi="Source Sans Pro" w:eastAsia="Source Sans Pro" w:cs="Source Sans Pro"/>
          <w:color w:val="000000" w:themeColor="text1"/>
          <w:sz w:val="28"/>
          <w:szCs w:val="28"/>
        </w:rPr>
      </w:pPr>
      <w:r w:rsidRPr="224C26B4">
        <w:rPr>
          <w:rFonts w:ascii="Source Sans Pro" w:hAnsi="Source Sans Pro" w:eastAsia="Source Sans Pro" w:cs="Source Sans Pro"/>
          <w:color w:val="000000" w:themeColor="text1"/>
          <w:sz w:val="24"/>
          <w:szCs w:val="24"/>
        </w:rPr>
        <w:t xml:space="preserve">In the case of workplace learning, </w:t>
      </w:r>
      <w:r w:rsidR="008F6F46">
        <w:rPr>
          <w:rFonts w:ascii="Source Sans Pro" w:hAnsi="Source Sans Pro" w:eastAsia="Source Sans Pro" w:cs="Source Sans Pro"/>
          <w:color w:val="000000" w:themeColor="text1"/>
          <w:sz w:val="24"/>
          <w:szCs w:val="24"/>
        </w:rPr>
        <w:t xml:space="preserve">it is important to </w:t>
      </w:r>
      <w:r w:rsidRPr="224C26B4">
        <w:rPr>
          <w:rFonts w:ascii="Source Sans Pro" w:hAnsi="Source Sans Pro" w:eastAsia="Source Sans Pro" w:cs="Source Sans Pro"/>
          <w:color w:val="000000" w:themeColor="text1"/>
          <w:sz w:val="24"/>
          <w:szCs w:val="24"/>
        </w:rPr>
        <w:t>communicate available support for disabled employees in the early stages of employer engagement to ensure that workplace learning does not exclude anyone based on their disability. Stress the benefits of support, such as individuals achieving the best of their ability and increased support and progression in the workplace.</w:t>
      </w:r>
      <w:r w:rsidR="007D046A">
        <w:rPr>
          <w:rFonts w:ascii="Source Sans Pro" w:hAnsi="Source Sans Pro" w:eastAsia="Source Sans Pro" w:cs="Source Sans Pro"/>
          <w:color w:val="000000" w:themeColor="text1"/>
          <w:sz w:val="24"/>
          <w:szCs w:val="24"/>
        </w:rPr>
        <w:t xml:space="preserve"> </w:t>
      </w:r>
      <w:r w:rsidRPr="224C26B4">
        <w:rPr>
          <w:rFonts w:ascii="Source Sans Pro" w:hAnsi="Source Sans Pro" w:eastAsia="Source Sans Pro" w:cs="Source Sans Pro"/>
          <w:color w:val="000000" w:themeColor="text1"/>
          <w:sz w:val="24"/>
          <w:szCs w:val="24"/>
        </w:rPr>
        <w:t>Discuss disclosure with disabled employees participating in workplace learning who have not disclosed their disability to their employer.</w:t>
      </w:r>
    </w:p>
    <w:p w:rsidRPr="00E87630" w:rsidR="00C92FEA" w:rsidP="224C26B4" w:rsidRDefault="00C92FEA" w14:paraId="0915B01E" w14:textId="74D82F71">
      <w:pPr>
        <w:spacing w:before="240" w:after="0"/>
        <w:rPr>
          <w:rFonts w:ascii="Source Sans Pro" w:hAnsi="Source Sans Pro" w:eastAsia="Source Sans Pro" w:cs="Source Sans Pro"/>
          <w:color w:val="000000" w:themeColor="text1"/>
        </w:rPr>
      </w:pPr>
    </w:p>
    <w:p w:rsidRPr="00E87630" w:rsidR="00C92FEA" w:rsidP="224C26B4" w:rsidRDefault="3CDE7659" w14:paraId="35E09788" w14:textId="09D470A4">
      <w:pPr>
        <w:pStyle w:val="Heading3"/>
        <w:rPr>
          <w:rFonts w:ascii="Source Sans Pro" w:hAnsi="Source Sans Pro" w:eastAsia="Source Sans Pro" w:cs="Source Sans Pro"/>
          <w:color w:val="2F5496" w:themeColor="accent1" w:themeShade="BF"/>
          <w:sz w:val="36"/>
          <w:szCs w:val="36"/>
        </w:rPr>
      </w:pPr>
      <w:r w:rsidRPr="224C26B4">
        <w:rPr>
          <w:rFonts w:ascii="Source Sans Pro" w:hAnsi="Source Sans Pro" w:eastAsia="Source Sans Pro" w:cs="Source Sans Pro"/>
          <w:sz w:val="28"/>
          <w:szCs w:val="28"/>
        </w:rPr>
        <w:t>Actions proposed to create an Inclusive Learning Environment and Culture</w:t>
      </w:r>
    </w:p>
    <w:p w:rsidRPr="000D28C3" w:rsidR="00C92FEA" w:rsidP="007F5D79" w:rsidRDefault="3CDE7659" w14:paraId="48AE7A10" w14:textId="177E57BD">
      <w:pPr>
        <w:pStyle w:val="ListParagraph"/>
        <w:numPr>
          <w:ilvl w:val="0"/>
          <w:numId w:val="22"/>
        </w:numPr>
        <w:spacing w:before="240" w:line="276" w:lineRule="auto"/>
        <w:rPr>
          <w:rFonts w:ascii="Source Sans Pro" w:hAnsi="Source Sans Pro" w:eastAsia="Source Sans Pro" w:cs="Source Sans Pro"/>
          <w:color w:val="000000" w:themeColor="text1"/>
          <w:sz w:val="24"/>
          <w:szCs w:val="24"/>
        </w:rPr>
      </w:pPr>
      <w:r w:rsidRPr="000D28C3">
        <w:rPr>
          <w:rFonts w:ascii="Source Sans Pro" w:hAnsi="Source Sans Pro" w:eastAsia="Source Sans Pro" w:cs="Source Sans Pro"/>
          <w:color w:val="000000" w:themeColor="text1"/>
          <w:sz w:val="24"/>
          <w:szCs w:val="24"/>
        </w:rPr>
        <w:t>A key factor in creating and sustaining an inclusive environment is to empower bystanders and victims alike to speak up against acts of discrimination or incivility.</w:t>
      </w:r>
    </w:p>
    <w:p w:rsidRPr="000D28C3" w:rsidR="00C92FEA" w:rsidP="007F5D79" w:rsidRDefault="3CDE7659" w14:paraId="5E9CAFBF" w14:textId="37810BC9">
      <w:pPr>
        <w:pStyle w:val="ListParagraph"/>
        <w:numPr>
          <w:ilvl w:val="0"/>
          <w:numId w:val="22"/>
        </w:numPr>
        <w:spacing w:before="240" w:line="276" w:lineRule="auto"/>
        <w:rPr>
          <w:rFonts w:ascii="Source Sans Pro" w:hAnsi="Source Sans Pro" w:eastAsia="Source Sans Pro" w:cs="Source Sans Pro"/>
          <w:color w:val="000000" w:themeColor="text1"/>
          <w:sz w:val="24"/>
          <w:szCs w:val="24"/>
        </w:rPr>
      </w:pPr>
      <w:r w:rsidRPr="000D28C3">
        <w:rPr>
          <w:rFonts w:ascii="Source Sans Pro" w:hAnsi="Source Sans Pro" w:eastAsia="Source Sans Pro" w:cs="Source Sans Pro"/>
          <w:color w:val="000000" w:themeColor="text1"/>
          <w:sz w:val="24"/>
          <w:szCs w:val="24"/>
        </w:rPr>
        <w:t>Commitment is demonstrated to Equality, Diversity and Inclusion (EDI) through widening participation, actively seeking educational and social inclusion, fostering an inclusive and safe culture, valuing equality and respecting and celebrating diversity</w:t>
      </w:r>
      <w:r w:rsidR="003E545E">
        <w:rPr>
          <w:rFonts w:ascii="Source Sans Pro" w:hAnsi="Source Sans Pro" w:eastAsia="Source Sans Pro" w:cs="Source Sans Pro"/>
          <w:color w:val="000000" w:themeColor="text1"/>
          <w:sz w:val="24"/>
          <w:szCs w:val="24"/>
        </w:rPr>
        <w:t>.</w:t>
      </w:r>
      <w:r w:rsidRPr="000D28C3">
        <w:rPr>
          <w:rFonts w:ascii="Source Sans Pro" w:hAnsi="Source Sans Pro" w:eastAsia="Source Sans Pro" w:cs="Source Sans Pro"/>
          <w:color w:val="000000" w:themeColor="text1"/>
          <w:sz w:val="24"/>
          <w:szCs w:val="24"/>
          <w:vertAlign w:val="superscript"/>
        </w:rPr>
        <w:t>4</w:t>
      </w:r>
    </w:p>
    <w:p w:rsidRPr="000D28C3" w:rsidR="00C92FEA" w:rsidP="007F5D79" w:rsidRDefault="3CDE7659" w14:paraId="11BACDFD" w14:textId="697D7F6B">
      <w:pPr>
        <w:pStyle w:val="ListParagraph"/>
        <w:numPr>
          <w:ilvl w:val="0"/>
          <w:numId w:val="22"/>
        </w:numPr>
        <w:spacing w:before="240" w:line="276" w:lineRule="auto"/>
        <w:rPr>
          <w:rFonts w:ascii="Source Sans Pro" w:hAnsi="Source Sans Pro" w:eastAsia="Source Sans Pro" w:cs="Source Sans Pro"/>
          <w:color w:val="000000" w:themeColor="text1"/>
          <w:sz w:val="24"/>
          <w:szCs w:val="24"/>
        </w:rPr>
      </w:pPr>
      <w:r w:rsidRPr="000D28C3">
        <w:rPr>
          <w:rFonts w:ascii="Source Sans Pro" w:hAnsi="Source Sans Pro" w:eastAsia="Source Sans Pro" w:cs="Source Sans Pro"/>
          <w:color w:val="000000" w:themeColor="text1"/>
          <w:sz w:val="24"/>
          <w:szCs w:val="24"/>
        </w:rPr>
        <w:t xml:space="preserve">Identify and </w:t>
      </w:r>
      <w:r w:rsidRPr="000D28C3" w:rsidR="00F1699F">
        <w:rPr>
          <w:rFonts w:ascii="Source Sans Pro" w:hAnsi="Source Sans Pro" w:eastAsia="Source Sans Pro" w:cs="Source Sans Pro"/>
          <w:color w:val="000000" w:themeColor="text1"/>
          <w:sz w:val="24"/>
          <w:szCs w:val="24"/>
        </w:rPr>
        <w:t>e</w:t>
      </w:r>
      <w:r w:rsidRPr="000D28C3">
        <w:rPr>
          <w:rFonts w:ascii="Source Sans Pro" w:hAnsi="Source Sans Pro" w:eastAsia="Source Sans Pro" w:cs="Source Sans Pro"/>
          <w:color w:val="000000" w:themeColor="text1"/>
          <w:sz w:val="24"/>
          <w:szCs w:val="24"/>
        </w:rPr>
        <w:t xml:space="preserve">ngage individuals with learning difficulties and disabilities in workplace learning. There is also a potentially important role for you to play in encouraging disclosure among disabled employees. Evidence suggests that disabled employees may be particularly reluctant to declare a learning difficulty or disability, either because they may fear the implications that this might have on </w:t>
      </w:r>
      <w:r w:rsidRPr="000D28C3">
        <w:rPr>
          <w:rFonts w:ascii="Source Sans Pro" w:hAnsi="Source Sans Pro" w:eastAsia="Source Sans Pro" w:cs="Source Sans Pro"/>
          <w:color w:val="000000" w:themeColor="text1"/>
          <w:sz w:val="24"/>
          <w:szCs w:val="24"/>
        </w:rPr>
        <w:lastRenderedPageBreak/>
        <w:t>their employment or because they have so far felt able to ‘cope’ with their disability in the workplace. Include information about the support available for disabled employees in your offer of workplace learning</w:t>
      </w:r>
      <w:r w:rsidR="003E545E">
        <w:rPr>
          <w:rFonts w:ascii="Source Sans Pro" w:hAnsi="Source Sans Pro" w:eastAsia="Source Sans Pro" w:cs="Source Sans Pro"/>
          <w:color w:val="000000" w:themeColor="text1"/>
          <w:sz w:val="24"/>
          <w:szCs w:val="24"/>
        </w:rPr>
        <w:t>.</w:t>
      </w:r>
      <w:r w:rsidRPr="000D28C3">
        <w:rPr>
          <w:rFonts w:ascii="Source Sans Pro" w:hAnsi="Source Sans Pro" w:eastAsia="Source Sans Pro" w:cs="Source Sans Pro"/>
          <w:color w:val="000000" w:themeColor="text1"/>
          <w:sz w:val="24"/>
          <w:szCs w:val="24"/>
          <w:vertAlign w:val="superscript"/>
        </w:rPr>
        <w:t>5</w:t>
      </w:r>
    </w:p>
    <w:p w:rsidRPr="000D28C3" w:rsidR="00C92FEA" w:rsidP="007F5D79" w:rsidRDefault="3CDE7659" w14:paraId="68E22466" w14:textId="1D9E3387">
      <w:pPr>
        <w:pStyle w:val="ListParagraph"/>
        <w:numPr>
          <w:ilvl w:val="0"/>
          <w:numId w:val="22"/>
        </w:numPr>
        <w:spacing w:before="240" w:line="276" w:lineRule="auto"/>
        <w:rPr>
          <w:rFonts w:ascii="Source Sans Pro" w:hAnsi="Source Sans Pro" w:eastAsia="Source Sans Pro" w:cs="Source Sans Pro"/>
          <w:color w:val="000000" w:themeColor="text1"/>
          <w:sz w:val="24"/>
          <w:szCs w:val="24"/>
        </w:rPr>
      </w:pPr>
      <w:r w:rsidRPr="000D28C3">
        <w:rPr>
          <w:rFonts w:ascii="Source Sans Pro" w:hAnsi="Source Sans Pro" w:eastAsia="Source Sans Pro" w:cs="Source Sans Pro"/>
          <w:color w:val="000000" w:themeColor="text1"/>
          <w:sz w:val="24"/>
          <w:szCs w:val="24"/>
        </w:rPr>
        <w:t>Make employees aware of the opportunities to disclose in confidence or privately discuss concerns about workplace learning with themselves or their employer.</w:t>
      </w:r>
    </w:p>
    <w:p w:rsidRPr="000D28C3" w:rsidR="00C92FEA" w:rsidP="007F5D79" w:rsidRDefault="3CDE7659" w14:paraId="35DACEA3" w14:textId="3B258A5B">
      <w:pPr>
        <w:pStyle w:val="ListParagraph"/>
        <w:numPr>
          <w:ilvl w:val="0"/>
          <w:numId w:val="22"/>
        </w:numPr>
        <w:spacing w:before="240" w:line="276" w:lineRule="auto"/>
        <w:rPr>
          <w:rFonts w:ascii="Source Sans Pro" w:hAnsi="Source Sans Pro" w:eastAsia="Source Sans Pro" w:cs="Source Sans Pro"/>
          <w:color w:val="000000" w:themeColor="text1"/>
          <w:sz w:val="24"/>
          <w:szCs w:val="24"/>
        </w:rPr>
      </w:pPr>
      <w:r w:rsidRPr="000D28C3">
        <w:rPr>
          <w:rFonts w:ascii="Source Sans Pro" w:hAnsi="Source Sans Pro" w:eastAsia="Source Sans Pro" w:cs="Source Sans Pro"/>
          <w:color w:val="000000" w:themeColor="text1"/>
          <w:sz w:val="24"/>
          <w:szCs w:val="24"/>
        </w:rPr>
        <w:t xml:space="preserve">Ensure </w:t>
      </w:r>
      <w:r w:rsidRPr="000D28C3" w:rsidR="00F1699F">
        <w:rPr>
          <w:rFonts w:ascii="Source Sans Pro" w:hAnsi="Source Sans Pro" w:eastAsia="Source Sans Pro" w:cs="Source Sans Pro"/>
          <w:color w:val="000000" w:themeColor="text1"/>
          <w:sz w:val="24"/>
          <w:szCs w:val="24"/>
        </w:rPr>
        <w:t xml:space="preserve">that </w:t>
      </w:r>
      <w:r w:rsidRPr="000D28C3">
        <w:rPr>
          <w:rFonts w:ascii="Source Sans Pro" w:hAnsi="Source Sans Pro" w:eastAsia="Source Sans Pro" w:cs="Source Sans Pro"/>
          <w:color w:val="000000" w:themeColor="text1"/>
          <w:sz w:val="24"/>
          <w:szCs w:val="24"/>
        </w:rPr>
        <w:t>your offer to participate in workplace learning, both on and off-site, is open to all employees.</w:t>
      </w:r>
    </w:p>
    <w:p w:rsidRPr="000D28C3" w:rsidR="00C92FEA" w:rsidP="007F5D79" w:rsidRDefault="3CDE7659" w14:paraId="78F39FFA" w14:textId="450F0216">
      <w:pPr>
        <w:pStyle w:val="ListParagraph"/>
        <w:numPr>
          <w:ilvl w:val="0"/>
          <w:numId w:val="22"/>
        </w:numPr>
        <w:spacing w:before="240" w:line="276" w:lineRule="auto"/>
        <w:rPr>
          <w:rFonts w:ascii="Source Sans Pro" w:hAnsi="Source Sans Pro" w:eastAsia="Source Sans Pro" w:cs="Source Sans Pro"/>
          <w:color w:val="000000" w:themeColor="text1"/>
          <w:sz w:val="24"/>
          <w:szCs w:val="24"/>
        </w:rPr>
      </w:pPr>
      <w:r w:rsidRPr="000D28C3">
        <w:rPr>
          <w:rFonts w:ascii="Source Sans Pro" w:hAnsi="Source Sans Pro" w:eastAsia="Source Sans Pro" w:cs="Source Sans Pro"/>
          <w:color w:val="000000" w:themeColor="text1"/>
          <w:sz w:val="24"/>
          <w:szCs w:val="24"/>
        </w:rPr>
        <w:t>Communicate to employees the potential benefits of participating in workplace learning, such as formal accreditation or in-work progression, to encourage participation.</w:t>
      </w:r>
    </w:p>
    <w:p w:rsidRPr="000D28C3" w:rsidR="00C92FEA" w:rsidP="007F5D79" w:rsidRDefault="3CDE7659" w14:paraId="01746B62" w14:textId="0E718396">
      <w:pPr>
        <w:pStyle w:val="ListParagraph"/>
        <w:numPr>
          <w:ilvl w:val="0"/>
          <w:numId w:val="22"/>
        </w:numPr>
        <w:spacing w:before="240" w:line="276" w:lineRule="auto"/>
        <w:rPr>
          <w:rFonts w:ascii="Source Sans Pro" w:hAnsi="Source Sans Pro" w:eastAsia="Source Sans Pro" w:cs="Source Sans Pro"/>
          <w:color w:val="000000" w:themeColor="text1"/>
          <w:sz w:val="24"/>
          <w:szCs w:val="24"/>
        </w:rPr>
      </w:pPr>
      <w:r w:rsidRPr="000D28C3">
        <w:rPr>
          <w:rFonts w:ascii="Source Sans Pro" w:hAnsi="Source Sans Pro" w:eastAsia="Source Sans Pro" w:cs="Source Sans Pro"/>
          <w:color w:val="000000" w:themeColor="text1"/>
          <w:sz w:val="24"/>
          <w:szCs w:val="24"/>
        </w:rPr>
        <w:t>An inclusive learning environment and culture are critical for encouraging disclosure of learning difficulties and disabilities. Differentiated delivery, catering for the needs of different groups, needs to sit within the whole organisation’s policies on health and well-being and Equality and Diversity.</w:t>
      </w:r>
    </w:p>
    <w:p w:rsidRPr="000D28C3" w:rsidR="00C92FEA" w:rsidP="007F5D79" w:rsidRDefault="3CDE7659" w14:paraId="14DEBE2E" w14:textId="34DAB617">
      <w:pPr>
        <w:pStyle w:val="ListParagraph"/>
        <w:numPr>
          <w:ilvl w:val="0"/>
          <w:numId w:val="22"/>
        </w:numPr>
        <w:spacing w:before="240" w:line="276" w:lineRule="auto"/>
        <w:rPr>
          <w:rFonts w:ascii="Source Sans Pro" w:hAnsi="Source Sans Pro" w:eastAsia="Source Sans Pro" w:cs="Source Sans Pro"/>
          <w:color w:val="000000" w:themeColor="text1"/>
          <w:sz w:val="24"/>
          <w:szCs w:val="24"/>
        </w:rPr>
      </w:pPr>
      <w:r w:rsidRPr="000D28C3">
        <w:rPr>
          <w:rFonts w:ascii="Source Sans Pro" w:hAnsi="Source Sans Pro" w:eastAsia="Source Sans Pro" w:cs="Source Sans Pro"/>
          <w:color w:val="000000" w:themeColor="text1"/>
          <w:sz w:val="24"/>
          <w:szCs w:val="24"/>
        </w:rPr>
        <w:t>Help create and sustain an inclusive environment and culture in which people feel able to declare, confident in the knowledge that their needs will be met.</w:t>
      </w:r>
    </w:p>
    <w:p w:rsidRPr="000D28C3" w:rsidR="00C92FEA" w:rsidP="007F5D79" w:rsidRDefault="3CDE7659" w14:paraId="7EEB816B" w14:textId="3878D01A">
      <w:pPr>
        <w:pStyle w:val="ListParagraph"/>
        <w:numPr>
          <w:ilvl w:val="0"/>
          <w:numId w:val="22"/>
        </w:numPr>
        <w:spacing w:before="240" w:line="276" w:lineRule="auto"/>
        <w:rPr>
          <w:rFonts w:ascii="Source Sans Pro" w:hAnsi="Source Sans Pro" w:eastAsia="Source Sans Pro" w:cs="Source Sans Pro"/>
          <w:color w:val="000000" w:themeColor="text1"/>
          <w:sz w:val="24"/>
          <w:szCs w:val="24"/>
        </w:rPr>
      </w:pPr>
      <w:r w:rsidRPr="000D28C3">
        <w:rPr>
          <w:rFonts w:ascii="Source Sans Pro" w:hAnsi="Source Sans Pro" w:eastAsia="Source Sans Pro" w:cs="Source Sans Pro"/>
          <w:color w:val="000000" w:themeColor="text1"/>
          <w:sz w:val="24"/>
          <w:szCs w:val="24"/>
        </w:rPr>
        <w:t>Utilise the more inclusive language of ‘health and well-being</w:t>
      </w:r>
      <w:r w:rsidRPr="000D28C3" w:rsidR="00212C50">
        <w:rPr>
          <w:rFonts w:ascii="Source Sans Pro" w:hAnsi="Source Sans Pro" w:eastAsia="Source Sans Pro" w:cs="Source Sans Pro"/>
          <w:color w:val="000000" w:themeColor="text1"/>
          <w:sz w:val="24"/>
          <w:szCs w:val="24"/>
        </w:rPr>
        <w:t>’</w:t>
      </w:r>
      <w:r w:rsidRPr="000D28C3">
        <w:rPr>
          <w:rFonts w:ascii="Source Sans Pro" w:hAnsi="Source Sans Pro" w:eastAsia="Source Sans Pro" w:cs="Source Sans Pro"/>
          <w:color w:val="000000" w:themeColor="text1"/>
          <w:sz w:val="24"/>
          <w:szCs w:val="24"/>
        </w:rPr>
        <w:t xml:space="preserve"> and ‘equality and diversity</w:t>
      </w:r>
      <w:r w:rsidRPr="000D28C3" w:rsidR="00212C50">
        <w:rPr>
          <w:rFonts w:ascii="Source Sans Pro" w:hAnsi="Source Sans Pro" w:eastAsia="Source Sans Pro" w:cs="Source Sans Pro"/>
          <w:color w:val="000000" w:themeColor="text1"/>
          <w:sz w:val="24"/>
          <w:szCs w:val="24"/>
        </w:rPr>
        <w:t>’</w:t>
      </w:r>
      <w:r w:rsidRPr="000D28C3">
        <w:rPr>
          <w:rFonts w:ascii="Source Sans Pro" w:hAnsi="Source Sans Pro" w:eastAsia="Source Sans Pro" w:cs="Source Sans Pro"/>
          <w:color w:val="000000" w:themeColor="text1"/>
          <w:sz w:val="24"/>
          <w:szCs w:val="24"/>
        </w:rPr>
        <w:t xml:space="preserve">, rather than ‘special </w:t>
      </w:r>
      <w:r w:rsidRPr="000D28C3" w:rsidR="00566AFE">
        <w:rPr>
          <w:rFonts w:ascii="Source Sans Pro" w:hAnsi="Source Sans Pro" w:eastAsia="Source Sans Pro" w:cs="Source Sans Pro"/>
          <w:color w:val="000000" w:themeColor="text1"/>
          <w:sz w:val="24"/>
          <w:szCs w:val="24"/>
        </w:rPr>
        <w:t>needs</w:t>
      </w:r>
      <w:r w:rsidR="00566AFE">
        <w:rPr>
          <w:rFonts w:ascii="Source Sans Pro" w:hAnsi="Source Sans Pro" w:eastAsia="Source Sans Pro" w:cs="Source Sans Pro"/>
          <w:color w:val="000000" w:themeColor="text1"/>
          <w:sz w:val="24"/>
          <w:szCs w:val="24"/>
        </w:rPr>
        <w:t>’</w:t>
      </w:r>
      <w:r w:rsidRPr="000D28C3">
        <w:rPr>
          <w:rFonts w:ascii="Source Sans Pro" w:hAnsi="Source Sans Pro" w:eastAsia="Source Sans Pro" w:cs="Source Sans Pro"/>
          <w:color w:val="000000" w:themeColor="text1"/>
          <w:sz w:val="24"/>
          <w:szCs w:val="24"/>
        </w:rPr>
        <w:t xml:space="preserve"> or ‘disability</w:t>
      </w:r>
      <w:r w:rsidRPr="000D28C3" w:rsidR="00212C50">
        <w:rPr>
          <w:rFonts w:ascii="Source Sans Pro" w:hAnsi="Source Sans Pro" w:eastAsia="Source Sans Pro" w:cs="Source Sans Pro"/>
          <w:color w:val="000000" w:themeColor="text1"/>
          <w:sz w:val="24"/>
          <w:szCs w:val="24"/>
        </w:rPr>
        <w:t>’</w:t>
      </w:r>
      <w:r w:rsidRPr="000D28C3">
        <w:rPr>
          <w:rFonts w:ascii="Source Sans Pro" w:hAnsi="Source Sans Pro" w:eastAsia="Source Sans Pro" w:cs="Source Sans Pro"/>
          <w:color w:val="000000" w:themeColor="text1"/>
          <w:sz w:val="24"/>
          <w:szCs w:val="24"/>
        </w:rPr>
        <w:t>, to encourage individuals to disclose their disability.</w:t>
      </w:r>
    </w:p>
    <w:p w:rsidRPr="000D28C3" w:rsidR="00C92FEA" w:rsidP="007F5D79" w:rsidRDefault="3CDE7659" w14:paraId="56A8C757" w14:textId="4BE75D56">
      <w:pPr>
        <w:pStyle w:val="ListParagraph"/>
        <w:numPr>
          <w:ilvl w:val="0"/>
          <w:numId w:val="22"/>
        </w:numPr>
        <w:spacing w:before="240" w:line="276" w:lineRule="auto"/>
        <w:rPr>
          <w:rFonts w:ascii="Source Sans Pro" w:hAnsi="Source Sans Pro" w:eastAsia="Source Sans Pro" w:cs="Source Sans Pro"/>
          <w:color w:val="000000" w:themeColor="text1"/>
          <w:sz w:val="24"/>
          <w:szCs w:val="24"/>
        </w:rPr>
      </w:pPr>
      <w:r w:rsidRPr="000D28C3">
        <w:rPr>
          <w:rFonts w:ascii="Source Sans Pro" w:hAnsi="Source Sans Pro" w:eastAsia="Source Sans Pro" w:cs="Source Sans Pro"/>
          <w:color w:val="000000" w:themeColor="text1"/>
          <w:sz w:val="24"/>
          <w:szCs w:val="24"/>
        </w:rPr>
        <w:t>Develop and deliver an annual learning programme celebrating service user engagement and how service user diversity and inclusion have assisted with addressing inequalities in health for underrepresented groups and communities.</w:t>
      </w:r>
    </w:p>
    <w:p w:rsidRPr="000D28C3" w:rsidR="00C92FEA" w:rsidP="007F5D79" w:rsidRDefault="3CDE7659" w14:paraId="20459146" w14:textId="42B1C977">
      <w:pPr>
        <w:pStyle w:val="ListParagraph"/>
        <w:numPr>
          <w:ilvl w:val="0"/>
          <w:numId w:val="22"/>
        </w:numPr>
        <w:spacing w:before="240" w:line="276" w:lineRule="auto"/>
        <w:rPr>
          <w:rFonts w:ascii="Source Sans Pro" w:hAnsi="Source Sans Pro" w:eastAsia="Source Sans Pro" w:cs="Source Sans Pro"/>
          <w:color w:val="000000" w:themeColor="text1"/>
          <w:sz w:val="24"/>
          <w:szCs w:val="24"/>
        </w:rPr>
      </w:pPr>
      <w:r w:rsidRPr="000D28C3">
        <w:rPr>
          <w:rFonts w:ascii="Source Sans Pro" w:hAnsi="Source Sans Pro" w:eastAsia="Source Sans Pro" w:cs="Source Sans Pro"/>
          <w:color w:val="000000" w:themeColor="text1"/>
          <w:sz w:val="24"/>
          <w:szCs w:val="24"/>
        </w:rPr>
        <w:t>Evaluate workplace culture through external accreditation</w:t>
      </w:r>
      <w:r w:rsidR="00566AFE">
        <w:rPr>
          <w:rFonts w:ascii="Source Sans Pro" w:hAnsi="Source Sans Pro" w:eastAsia="Source Sans Pro" w:cs="Source Sans Pro"/>
          <w:color w:val="000000" w:themeColor="text1"/>
          <w:sz w:val="24"/>
          <w:szCs w:val="24"/>
        </w:rPr>
        <w:t>.</w:t>
      </w:r>
      <w:r w:rsidRPr="000D28C3">
        <w:rPr>
          <w:rFonts w:ascii="Source Sans Pro" w:hAnsi="Source Sans Pro" w:eastAsia="Source Sans Pro" w:cs="Source Sans Pro"/>
          <w:color w:val="000000" w:themeColor="text1"/>
          <w:sz w:val="24"/>
          <w:szCs w:val="24"/>
          <w:vertAlign w:val="superscript"/>
        </w:rPr>
        <w:t>6</w:t>
      </w:r>
    </w:p>
    <w:p w:rsidRPr="000D28C3" w:rsidR="00C92FEA" w:rsidP="007F5D79" w:rsidRDefault="3CDE7659" w14:paraId="15AACCD4" w14:textId="1A3A7E20">
      <w:pPr>
        <w:pStyle w:val="ListParagraph"/>
        <w:numPr>
          <w:ilvl w:val="0"/>
          <w:numId w:val="22"/>
        </w:numPr>
        <w:spacing w:before="240" w:line="276" w:lineRule="auto"/>
        <w:rPr>
          <w:rFonts w:ascii="Source Sans Pro" w:hAnsi="Source Sans Pro" w:eastAsia="Source Sans Pro" w:cs="Source Sans Pro"/>
          <w:color w:val="000000" w:themeColor="text1"/>
          <w:sz w:val="24"/>
          <w:szCs w:val="24"/>
        </w:rPr>
      </w:pPr>
      <w:r w:rsidRPr="000D28C3">
        <w:rPr>
          <w:rFonts w:ascii="Source Sans Pro" w:hAnsi="Source Sans Pro" w:eastAsia="Source Sans Pro" w:cs="Source Sans Pro"/>
          <w:color w:val="000000" w:themeColor="text1"/>
          <w:sz w:val="24"/>
          <w:szCs w:val="24"/>
        </w:rPr>
        <w:t>The essential best practice of programs inclusive of diverse individuals is the design of policies, processes, and behavioural norms</w:t>
      </w:r>
      <w:r w:rsidRPr="000D28C3" w:rsidR="005F77B8">
        <w:rPr>
          <w:rFonts w:ascii="Source Sans Pro" w:hAnsi="Source Sans Pro" w:eastAsia="Source Sans Pro" w:cs="Source Sans Pro"/>
          <w:color w:val="000000" w:themeColor="text1"/>
          <w:sz w:val="24"/>
          <w:szCs w:val="24"/>
        </w:rPr>
        <w:t xml:space="preserve"> that is done</w:t>
      </w:r>
      <w:r w:rsidRPr="000D28C3">
        <w:rPr>
          <w:rFonts w:ascii="Source Sans Pro" w:hAnsi="Source Sans Pro" w:eastAsia="Source Sans Pro" w:cs="Source Sans Pro"/>
          <w:color w:val="000000" w:themeColor="text1"/>
          <w:sz w:val="24"/>
          <w:szCs w:val="24"/>
        </w:rPr>
        <w:t xml:space="preserve"> co-creatively with all community members. Potential pitfalls to greater inclusion include nostalgic reference to the past, neutrality that is operationalised without the rudder of explicit values and not recognising that ethical obligations between teachers, learners, and programs are at the heart of the discussion of how inclusive learning and work environments are built. Inclusive CLEs provide space for co-creation and understand the need to ensure the voices of the vulnerable</w:t>
      </w:r>
      <w:r w:rsidRPr="000D28C3" w:rsidR="001156D7">
        <w:rPr>
          <w:rFonts w:ascii="Source Sans Pro" w:hAnsi="Source Sans Pro" w:eastAsia="Source Sans Pro" w:cs="Source Sans Pro"/>
          <w:color w:val="000000" w:themeColor="text1"/>
          <w:sz w:val="24"/>
          <w:szCs w:val="24"/>
        </w:rPr>
        <w:t>.</w:t>
      </w:r>
    </w:p>
    <w:p w:rsidRPr="000D28C3" w:rsidR="00C92FEA" w:rsidP="007F5D79" w:rsidRDefault="3CDE7659" w14:paraId="656E1908" w14:textId="16BE0426">
      <w:pPr>
        <w:pStyle w:val="ListParagraph"/>
        <w:numPr>
          <w:ilvl w:val="1"/>
          <w:numId w:val="22"/>
        </w:numPr>
        <w:spacing w:before="240" w:line="276" w:lineRule="auto"/>
        <w:rPr>
          <w:rFonts w:ascii="Source Sans Pro" w:hAnsi="Source Sans Pro" w:eastAsia="Source Sans Pro" w:cs="Source Sans Pro"/>
          <w:color w:val="000000" w:themeColor="text1"/>
          <w:sz w:val="24"/>
          <w:szCs w:val="24"/>
        </w:rPr>
      </w:pPr>
      <w:r w:rsidRPr="000D28C3">
        <w:rPr>
          <w:rFonts w:ascii="Source Sans Pro" w:hAnsi="Source Sans Pro" w:eastAsia="Source Sans Pro" w:cs="Source Sans Pro"/>
          <w:color w:val="000000" w:themeColor="text1"/>
          <w:sz w:val="24"/>
          <w:szCs w:val="24"/>
        </w:rPr>
        <w:t>Co-creation does not imply an abdication of decision-making responsibility solely to learners but rather committing to policy development with minimisation of hierarchies and respecting the voices of all who might be affected by the policies</w:t>
      </w:r>
      <w:r w:rsidR="00566AFE">
        <w:rPr>
          <w:rFonts w:ascii="Source Sans Pro" w:hAnsi="Source Sans Pro" w:eastAsia="Source Sans Pro" w:cs="Source Sans Pro"/>
          <w:color w:val="000000" w:themeColor="text1"/>
          <w:sz w:val="24"/>
          <w:szCs w:val="24"/>
        </w:rPr>
        <w:t>.</w:t>
      </w:r>
      <w:r w:rsidRPr="000D28C3">
        <w:rPr>
          <w:rFonts w:ascii="Source Sans Pro" w:hAnsi="Source Sans Pro" w:eastAsia="Source Sans Pro" w:cs="Source Sans Pro"/>
          <w:color w:val="000000" w:themeColor="text1"/>
          <w:sz w:val="24"/>
          <w:szCs w:val="24"/>
          <w:vertAlign w:val="superscript"/>
        </w:rPr>
        <w:t>9</w:t>
      </w:r>
    </w:p>
    <w:p w:rsidRPr="000D28C3" w:rsidR="00C92FEA" w:rsidP="007F5D79" w:rsidRDefault="3CDE7659" w14:paraId="360F1701" w14:textId="71476642">
      <w:pPr>
        <w:pStyle w:val="ListParagraph"/>
        <w:numPr>
          <w:ilvl w:val="0"/>
          <w:numId w:val="22"/>
        </w:numPr>
        <w:spacing w:before="240" w:line="276" w:lineRule="auto"/>
        <w:rPr>
          <w:rFonts w:ascii="Source Sans Pro" w:hAnsi="Source Sans Pro" w:eastAsia="Source Sans Pro" w:cs="Source Sans Pro"/>
          <w:color w:val="000000" w:themeColor="text1"/>
          <w:sz w:val="24"/>
          <w:szCs w:val="24"/>
        </w:rPr>
      </w:pPr>
      <w:r w:rsidRPr="000D28C3">
        <w:rPr>
          <w:rFonts w:ascii="Source Sans Pro" w:hAnsi="Source Sans Pro" w:eastAsia="Source Sans Pro" w:cs="Source Sans Pro"/>
          <w:color w:val="000000" w:themeColor="text1"/>
          <w:sz w:val="24"/>
          <w:szCs w:val="24"/>
        </w:rPr>
        <w:t>Cultivate shared responsibility among all members to create inclusive learning and workplace environments.</w:t>
      </w:r>
    </w:p>
    <w:p w:rsidRPr="000D28C3" w:rsidR="00C92FEA" w:rsidP="007F5D79" w:rsidRDefault="3CDE7659" w14:paraId="58E47DD3" w14:textId="0C8ED7B2">
      <w:pPr>
        <w:pStyle w:val="ListParagraph"/>
        <w:numPr>
          <w:ilvl w:val="0"/>
          <w:numId w:val="22"/>
        </w:numPr>
        <w:spacing w:before="240" w:line="276" w:lineRule="auto"/>
        <w:rPr>
          <w:rFonts w:ascii="Source Sans Pro" w:hAnsi="Source Sans Pro" w:eastAsia="Source Sans Pro" w:cs="Source Sans Pro"/>
          <w:color w:val="000000" w:themeColor="text1"/>
          <w:sz w:val="24"/>
          <w:szCs w:val="24"/>
        </w:rPr>
      </w:pPr>
      <w:r w:rsidRPr="000D28C3">
        <w:rPr>
          <w:rFonts w:ascii="Source Sans Pro" w:hAnsi="Source Sans Pro" w:eastAsia="Source Sans Pro" w:cs="Source Sans Pro"/>
          <w:color w:val="000000" w:themeColor="text1"/>
          <w:sz w:val="24"/>
          <w:szCs w:val="24"/>
        </w:rPr>
        <w:t xml:space="preserve">Institutions should offer training on managing unconscious bias to foster more inclusive, respectful workplace environments. They might educate employees about microaggressions: verbal, nonverbal, and contextual messages that can </w:t>
      </w:r>
      <w:r w:rsidRPr="000D28C3">
        <w:rPr>
          <w:rFonts w:ascii="Source Sans Pro" w:hAnsi="Source Sans Pro" w:eastAsia="Source Sans Pro" w:cs="Source Sans Pro"/>
          <w:color w:val="000000" w:themeColor="text1"/>
          <w:sz w:val="24"/>
          <w:szCs w:val="24"/>
        </w:rPr>
        <w:lastRenderedPageBreak/>
        <w:t>intentionally or unintentionally communicate negative or derogatory meaning to members of underrepresented groups</w:t>
      </w:r>
      <w:r w:rsidR="00566AFE">
        <w:rPr>
          <w:rFonts w:ascii="Source Sans Pro" w:hAnsi="Source Sans Pro" w:eastAsia="Source Sans Pro" w:cs="Source Sans Pro"/>
          <w:color w:val="000000" w:themeColor="text1"/>
          <w:sz w:val="24"/>
          <w:szCs w:val="24"/>
        </w:rPr>
        <w:t>.</w:t>
      </w:r>
      <w:r w:rsidRPr="000D28C3">
        <w:rPr>
          <w:rFonts w:ascii="Source Sans Pro" w:hAnsi="Source Sans Pro" w:eastAsia="Source Sans Pro" w:cs="Source Sans Pro"/>
          <w:color w:val="000000" w:themeColor="text1"/>
          <w:sz w:val="24"/>
          <w:szCs w:val="24"/>
          <w:vertAlign w:val="superscript"/>
        </w:rPr>
        <w:t>7</w:t>
      </w:r>
    </w:p>
    <w:p w:rsidRPr="000D28C3" w:rsidR="00C92FEA" w:rsidP="007F5D79" w:rsidRDefault="3CDE7659" w14:paraId="149C13C0" w14:textId="08851CA5">
      <w:pPr>
        <w:pStyle w:val="ListParagraph"/>
        <w:numPr>
          <w:ilvl w:val="0"/>
          <w:numId w:val="22"/>
        </w:numPr>
        <w:spacing w:before="240" w:line="276" w:lineRule="auto"/>
        <w:rPr>
          <w:rFonts w:ascii="Source Sans Pro" w:hAnsi="Source Sans Pro" w:eastAsia="Source Sans Pro" w:cs="Source Sans Pro"/>
          <w:color w:val="000000" w:themeColor="text1"/>
          <w:sz w:val="24"/>
          <w:szCs w:val="24"/>
        </w:rPr>
      </w:pPr>
      <w:r w:rsidRPr="000D28C3">
        <w:rPr>
          <w:rFonts w:ascii="Source Sans Pro" w:hAnsi="Source Sans Pro" w:eastAsia="Source Sans Pro" w:cs="Source Sans Pro"/>
          <w:color w:val="000000" w:themeColor="text1"/>
          <w:sz w:val="24"/>
          <w:szCs w:val="24"/>
        </w:rPr>
        <w:t>Education providers must ensure proactive approaches to support students with a disability, supported by regular staff training programs and student wellbeing and self-help information</w:t>
      </w:r>
      <w:r w:rsidR="00566AFE">
        <w:rPr>
          <w:rFonts w:ascii="Source Sans Pro" w:hAnsi="Source Sans Pro" w:eastAsia="Source Sans Pro" w:cs="Source Sans Pro"/>
          <w:color w:val="000000" w:themeColor="text1"/>
          <w:sz w:val="24"/>
          <w:szCs w:val="24"/>
        </w:rPr>
        <w:t>.</w:t>
      </w:r>
      <w:r w:rsidRPr="000D28C3">
        <w:rPr>
          <w:rFonts w:ascii="Source Sans Pro" w:hAnsi="Source Sans Pro" w:eastAsia="Source Sans Pro" w:cs="Source Sans Pro"/>
          <w:color w:val="000000" w:themeColor="text1"/>
          <w:sz w:val="24"/>
          <w:szCs w:val="24"/>
          <w:vertAlign w:val="superscript"/>
        </w:rPr>
        <w:t>13</w:t>
      </w:r>
    </w:p>
    <w:p w:rsidRPr="000D28C3" w:rsidR="00C92FEA" w:rsidP="007F5D79" w:rsidRDefault="3CDE7659" w14:paraId="2A3899DA" w14:textId="60154F69">
      <w:pPr>
        <w:pStyle w:val="ListParagraph"/>
        <w:numPr>
          <w:ilvl w:val="0"/>
          <w:numId w:val="22"/>
        </w:numPr>
        <w:spacing w:before="240" w:line="276" w:lineRule="auto"/>
        <w:rPr>
          <w:rFonts w:ascii="Source Sans Pro" w:hAnsi="Source Sans Pro" w:eastAsia="Source Sans Pro" w:cs="Source Sans Pro"/>
          <w:color w:val="000000" w:themeColor="text1"/>
          <w:sz w:val="24"/>
          <w:szCs w:val="24"/>
        </w:rPr>
      </w:pPr>
      <w:r w:rsidRPr="000D28C3">
        <w:rPr>
          <w:rFonts w:ascii="Source Sans Pro" w:hAnsi="Source Sans Pro" w:eastAsia="Source Sans Pro" w:cs="Source Sans Pro"/>
          <w:color w:val="000000" w:themeColor="text1"/>
          <w:sz w:val="24"/>
          <w:szCs w:val="24"/>
        </w:rPr>
        <w:t>In the case of workplace learning, communicate available support for disabled employees in the early stages of employer engagement to ensure that workplace learning does not exclude anyone based on their disability</w:t>
      </w:r>
      <w:r w:rsidR="00566AFE">
        <w:rPr>
          <w:rFonts w:ascii="Source Sans Pro" w:hAnsi="Source Sans Pro" w:eastAsia="Source Sans Pro" w:cs="Source Sans Pro"/>
          <w:color w:val="000000" w:themeColor="text1"/>
          <w:sz w:val="24"/>
          <w:szCs w:val="24"/>
        </w:rPr>
        <w:t>.</w:t>
      </w:r>
      <w:r w:rsidRPr="000D28C3">
        <w:rPr>
          <w:rFonts w:ascii="Source Sans Pro" w:hAnsi="Source Sans Pro" w:eastAsia="Source Sans Pro" w:cs="Source Sans Pro"/>
          <w:color w:val="000000" w:themeColor="text1"/>
          <w:sz w:val="24"/>
          <w:szCs w:val="24"/>
          <w:vertAlign w:val="superscript"/>
        </w:rPr>
        <w:t>5</w:t>
      </w:r>
    </w:p>
    <w:p w:rsidRPr="000D28C3" w:rsidR="00C92FEA" w:rsidP="007F5D79" w:rsidRDefault="3CDE7659" w14:paraId="5DE2E97A" w14:textId="584FB41E">
      <w:pPr>
        <w:pStyle w:val="ListParagraph"/>
        <w:numPr>
          <w:ilvl w:val="0"/>
          <w:numId w:val="22"/>
        </w:numPr>
        <w:spacing w:before="240" w:line="276" w:lineRule="auto"/>
        <w:rPr>
          <w:rFonts w:ascii="Source Sans Pro" w:hAnsi="Source Sans Pro" w:eastAsia="Source Sans Pro" w:cs="Source Sans Pro"/>
          <w:color w:val="000000" w:themeColor="text1"/>
          <w:sz w:val="24"/>
          <w:szCs w:val="24"/>
        </w:rPr>
      </w:pPr>
      <w:r w:rsidRPr="000D28C3">
        <w:rPr>
          <w:rFonts w:ascii="Source Sans Pro" w:hAnsi="Source Sans Pro" w:eastAsia="Source Sans Pro" w:cs="Source Sans Pro"/>
          <w:color w:val="000000" w:themeColor="text1"/>
          <w:sz w:val="24"/>
          <w:szCs w:val="24"/>
        </w:rPr>
        <w:t>Ensure</w:t>
      </w:r>
      <w:r w:rsidRPr="000D28C3" w:rsidR="00E874C3">
        <w:rPr>
          <w:rFonts w:ascii="Source Sans Pro" w:hAnsi="Source Sans Pro" w:eastAsia="Source Sans Pro" w:cs="Source Sans Pro"/>
          <w:color w:val="000000" w:themeColor="text1"/>
          <w:sz w:val="24"/>
          <w:szCs w:val="24"/>
        </w:rPr>
        <w:t xml:space="preserve"> that</w:t>
      </w:r>
      <w:r w:rsidRPr="000D28C3">
        <w:rPr>
          <w:rFonts w:ascii="Source Sans Pro" w:hAnsi="Source Sans Pro" w:eastAsia="Source Sans Pro" w:cs="Source Sans Pro"/>
          <w:color w:val="000000" w:themeColor="text1"/>
          <w:sz w:val="24"/>
          <w:szCs w:val="24"/>
        </w:rPr>
        <w:t xml:space="preserve"> digital learning platforms, materials and communication methods are developed with equality, diversity, and accessibility at the forefront of planning, delivery and governance.</w:t>
      </w:r>
    </w:p>
    <w:p w:rsidRPr="000D28C3" w:rsidR="00C92FEA" w:rsidP="007F5D79" w:rsidRDefault="3CDE7659" w14:paraId="7253BDFF" w14:textId="5889242C">
      <w:pPr>
        <w:pStyle w:val="ListParagraph"/>
        <w:numPr>
          <w:ilvl w:val="0"/>
          <w:numId w:val="22"/>
        </w:numPr>
        <w:spacing w:before="240" w:line="276" w:lineRule="auto"/>
        <w:rPr>
          <w:rFonts w:ascii="Source Sans Pro" w:hAnsi="Source Sans Pro" w:eastAsia="Source Sans Pro" w:cs="Source Sans Pro"/>
          <w:color w:val="000000" w:themeColor="text1"/>
          <w:sz w:val="24"/>
          <w:szCs w:val="24"/>
        </w:rPr>
      </w:pPr>
      <w:r w:rsidRPr="000D28C3">
        <w:rPr>
          <w:rFonts w:ascii="Source Sans Pro" w:hAnsi="Source Sans Pro" w:eastAsia="Source Sans Pro" w:cs="Source Sans Pro"/>
          <w:color w:val="000000" w:themeColor="text1"/>
          <w:sz w:val="24"/>
          <w:szCs w:val="24"/>
        </w:rPr>
        <w:t>Work to widen participation and access to education, training and careers for individuals from underrepresented groups. Creating opportunities throughout for active service user involvement in co-production, shaping and monitoring</w:t>
      </w:r>
      <w:r w:rsidR="00566AFE">
        <w:rPr>
          <w:rFonts w:ascii="Source Sans Pro" w:hAnsi="Source Sans Pro" w:eastAsia="Source Sans Pro" w:cs="Source Sans Pro"/>
          <w:color w:val="000000" w:themeColor="text1"/>
          <w:sz w:val="24"/>
          <w:szCs w:val="24"/>
        </w:rPr>
        <w:t>.</w:t>
      </w:r>
      <w:r w:rsidRPr="000D28C3">
        <w:rPr>
          <w:rFonts w:ascii="Source Sans Pro" w:hAnsi="Source Sans Pro" w:eastAsia="Source Sans Pro" w:cs="Source Sans Pro"/>
          <w:color w:val="000000" w:themeColor="text1"/>
          <w:sz w:val="24"/>
          <w:szCs w:val="24"/>
          <w:vertAlign w:val="superscript"/>
        </w:rPr>
        <w:t>11</w:t>
      </w:r>
    </w:p>
    <w:p w:rsidRPr="000D28C3" w:rsidR="00C92FEA" w:rsidP="007F5D79" w:rsidRDefault="3CDE7659" w14:paraId="50DF62C6" w14:textId="54D402C3">
      <w:pPr>
        <w:pStyle w:val="ListParagraph"/>
        <w:numPr>
          <w:ilvl w:val="0"/>
          <w:numId w:val="22"/>
        </w:numPr>
        <w:spacing w:before="240" w:line="276" w:lineRule="auto"/>
        <w:rPr>
          <w:rFonts w:ascii="Source Sans Pro" w:hAnsi="Source Sans Pro" w:eastAsia="Source Sans Pro" w:cs="Source Sans Pro"/>
          <w:color w:val="000000" w:themeColor="text1"/>
          <w:sz w:val="24"/>
          <w:szCs w:val="24"/>
        </w:rPr>
      </w:pPr>
      <w:r w:rsidRPr="000D28C3">
        <w:rPr>
          <w:rFonts w:ascii="Source Sans Pro" w:hAnsi="Source Sans Pro" w:eastAsia="Source Sans Pro" w:cs="Source Sans Pro"/>
          <w:color w:val="000000" w:themeColor="text1"/>
          <w:sz w:val="24"/>
          <w:szCs w:val="24"/>
        </w:rPr>
        <w:t>Strategies also include providing professional development to empower and equip members to accomplish diversity-related goals</w:t>
      </w:r>
      <w:r w:rsidR="00566AFE">
        <w:rPr>
          <w:rFonts w:ascii="Source Sans Pro" w:hAnsi="Source Sans Pro" w:eastAsia="Source Sans Pro" w:cs="Source Sans Pro"/>
          <w:color w:val="000000" w:themeColor="text1"/>
          <w:sz w:val="24"/>
          <w:szCs w:val="24"/>
        </w:rPr>
        <w:t>.</w:t>
      </w:r>
      <w:r w:rsidRPr="000D28C3">
        <w:rPr>
          <w:rFonts w:ascii="Source Sans Pro" w:hAnsi="Source Sans Pro" w:eastAsia="Source Sans Pro" w:cs="Source Sans Pro"/>
          <w:color w:val="000000" w:themeColor="text1"/>
          <w:sz w:val="24"/>
          <w:szCs w:val="24"/>
          <w:vertAlign w:val="superscript"/>
        </w:rPr>
        <w:t>12</w:t>
      </w:r>
    </w:p>
    <w:p w:rsidRPr="00E87630" w:rsidR="00C92FEA" w:rsidP="224C26B4" w:rsidRDefault="00C92FEA" w14:paraId="2798E156" w14:textId="5254CA5C">
      <w:pPr>
        <w:spacing w:before="240"/>
        <w:ind w:left="360"/>
        <w:rPr>
          <w:rFonts w:ascii="Source Sans Pro" w:hAnsi="Source Sans Pro" w:eastAsia="Source Sans Pro" w:cs="Source Sans Pro"/>
          <w:color w:val="000000" w:themeColor="text1"/>
        </w:rPr>
      </w:pPr>
    </w:p>
    <w:p w:rsidRPr="00E87630" w:rsidR="00C92FEA" w:rsidP="224C26B4" w:rsidRDefault="3CDE7659" w14:paraId="7C66D510" w14:textId="16FDF4D7">
      <w:pPr>
        <w:pStyle w:val="Heading3"/>
        <w:rPr>
          <w:rFonts w:ascii="Source Sans Pro" w:hAnsi="Source Sans Pro" w:eastAsia="Source Sans Pro" w:cs="Source Sans Pro"/>
          <w:color w:val="2F5496" w:themeColor="accent1" w:themeShade="BF"/>
          <w:sz w:val="36"/>
          <w:szCs w:val="36"/>
        </w:rPr>
      </w:pPr>
      <w:r w:rsidRPr="224C26B4">
        <w:rPr>
          <w:rFonts w:ascii="Source Sans Pro" w:hAnsi="Source Sans Pro" w:eastAsia="Source Sans Pro" w:cs="Source Sans Pro"/>
          <w:sz w:val="28"/>
          <w:szCs w:val="28"/>
        </w:rPr>
        <w:t>References</w:t>
      </w:r>
    </w:p>
    <w:p w:rsidRPr="00E87630" w:rsidR="00C92FEA" w:rsidP="224C26B4" w:rsidRDefault="3CDE7659" w14:paraId="7592914A" w14:textId="5FDE689F">
      <w:pPr>
        <w:pStyle w:val="ListParagraph"/>
        <w:numPr>
          <w:ilvl w:val="0"/>
          <w:numId w:val="6"/>
        </w:numPr>
        <w:spacing w:before="240" w:line="276" w:lineRule="auto"/>
        <w:rPr>
          <w:rFonts w:ascii="Source Sans Pro" w:hAnsi="Source Sans Pro" w:eastAsia="Source Sans Pro" w:cs="Source Sans Pro"/>
          <w:color w:val="000000" w:themeColor="text1"/>
          <w:sz w:val="24"/>
          <w:szCs w:val="24"/>
        </w:rPr>
      </w:pPr>
      <w:r w:rsidRPr="224C26B4">
        <w:rPr>
          <w:rFonts w:ascii="Source Sans Pro" w:hAnsi="Source Sans Pro" w:eastAsia="Source Sans Pro" w:cs="Source Sans Pro"/>
          <w:color w:val="000000" w:themeColor="text1"/>
          <w:sz w:val="24"/>
          <w:szCs w:val="24"/>
        </w:rPr>
        <w:t>Waitoller, F. R., &amp; Artiles, A. J. (2013). A decade of professional development research for inclusive education: A critical review and notes for a research program. Review of educational research, 83(3), 319-356.</w:t>
      </w:r>
    </w:p>
    <w:p w:rsidRPr="00E87630" w:rsidR="00C92FEA" w:rsidP="224C26B4" w:rsidRDefault="3CDE7659" w14:paraId="4EC6C238" w14:textId="22B93D17">
      <w:pPr>
        <w:pStyle w:val="ListParagraph"/>
        <w:numPr>
          <w:ilvl w:val="0"/>
          <w:numId w:val="6"/>
        </w:numPr>
        <w:spacing w:before="240" w:line="276" w:lineRule="auto"/>
        <w:rPr>
          <w:rFonts w:ascii="Source Sans Pro" w:hAnsi="Source Sans Pro" w:eastAsia="Source Sans Pro" w:cs="Source Sans Pro"/>
          <w:color w:val="000000" w:themeColor="text1"/>
          <w:sz w:val="24"/>
          <w:szCs w:val="24"/>
        </w:rPr>
      </w:pPr>
      <w:r w:rsidRPr="224C26B4">
        <w:rPr>
          <w:rFonts w:ascii="Source Sans Pro" w:hAnsi="Source Sans Pro" w:eastAsia="Source Sans Pro" w:cs="Source Sans Pro"/>
          <w:color w:val="000000" w:themeColor="text1"/>
          <w:sz w:val="24"/>
          <w:szCs w:val="24"/>
        </w:rPr>
        <w:t>Högemark, F. (2018). How to design and deliver an inclusive workplace learning strategy. Strategic HR Review, 17(5), 259-260.</w:t>
      </w:r>
    </w:p>
    <w:p w:rsidRPr="00E87630" w:rsidR="00C92FEA" w:rsidP="224C26B4" w:rsidRDefault="3CDE7659" w14:paraId="133C00A0" w14:textId="59066CE6">
      <w:pPr>
        <w:pStyle w:val="ListParagraph"/>
        <w:numPr>
          <w:ilvl w:val="0"/>
          <w:numId w:val="6"/>
        </w:numPr>
        <w:spacing w:before="240" w:line="276" w:lineRule="auto"/>
        <w:rPr>
          <w:rFonts w:ascii="Source Sans Pro" w:hAnsi="Source Sans Pro" w:eastAsia="Source Sans Pro" w:cs="Source Sans Pro"/>
          <w:color w:val="000000" w:themeColor="text1"/>
          <w:sz w:val="24"/>
          <w:szCs w:val="24"/>
        </w:rPr>
      </w:pPr>
      <w:r w:rsidRPr="224C26B4">
        <w:rPr>
          <w:rFonts w:ascii="Source Sans Pro" w:hAnsi="Source Sans Pro" w:eastAsia="Source Sans Pro" w:cs="Source Sans Pro"/>
          <w:color w:val="000000" w:themeColor="text1"/>
          <w:sz w:val="24"/>
          <w:szCs w:val="24"/>
        </w:rPr>
        <w:t>Aysola, J., Barg, F. K., Martinez, A. B., Kearney, M., Agesa, K., Carmona, C., &amp; Higginbotham, E. (2018). Perceptions of factors associated with inclusive work and learning environments in health care organizations: a qualitative narrative analysis. JAMA Network Open, 1(4), e181003-e181003.</w:t>
      </w:r>
    </w:p>
    <w:p w:rsidRPr="00E87630" w:rsidR="00C92FEA" w:rsidP="224C26B4" w:rsidRDefault="3CDE7659" w14:paraId="119F8F3C" w14:textId="437584C4">
      <w:pPr>
        <w:pStyle w:val="ListParagraph"/>
        <w:numPr>
          <w:ilvl w:val="0"/>
          <w:numId w:val="6"/>
        </w:numPr>
        <w:spacing w:before="240" w:line="276" w:lineRule="auto"/>
        <w:rPr>
          <w:rFonts w:ascii="Source Sans Pro" w:hAnsi="Source Sans Pro" w:eastAsia="Source Sans Pro" w:cs="Source Sans Pro"/>
          <w:color w:val="000000" w:themeColor="text1"/>
          <w:sz w:val="24"/>
          <w:szCs w:val="24"/>
        </w:rPr>
      </w:pPr>
      <w:r w:rsidRPr="224C26B4">
        <w:rPr>
          <w:rFonts w:ascii="Source Sans Pro" w:hAnsi="Source Sans Pro" w:eastAsia="Source Sans Pro" w:cs="Source Sans Pro"/>
          <w:color w:val="000000" w:themeColor="text1"/>
          <w:sz w:val="24"/>
          <w:szCs w:val="24"/>
        </w:rPr>
        <w:t xml:space="preserve">Chestergates Veterinary Training Centre (2021) Equality Diversity and Inclusion (EDI) Policy. </w:t>
      </w:r>
      <w:hyperlink r:id="rId13">
        <w:r w:rsidRPr="224C26B4">
          <w:rPr>
            <w:rStyle w:val="Hyperlink"/>
            <w:rFonts w:ascii="Source Sans Pro" w:hAnsi="Source Sans Pro" w:eastAsia="Source Sans Pro" w:cs="Source Sans Pro"/>
            <w:sz w:val="24"/>
            <w:szCs w:val="24"/>
          </w:rPr>
          <w:t>Chester Gates Equality Diversity and Inclusion Policy</w:t>
        </w:r>
      </w:hyperlink>
    </w:p>
    <w:p w:rsidRPr="00E87630" w:rsidR="00C92FEA" w:rsidP="224C26B4" w:rsidRDefault="3CDE7659" w14:paraId="30EE68EA" w14:textId="55A2D353">
      <w:pPr>
        <w:pStyle w:val="ListParagraph"/>
        <w:numPr>
          <w:ilvl w:val="0"/>
          <w:numId w:val="6"/>
        </w:numPr>
        <w:spacing w:before="240" w:line="276" w:lineRule="auto"/>
        <w:rPr>
          <w:rFonts w:ascii="Source Sans Pro" w:hAnsi="Source Sans Pro" w:eastAsia="Source Sans Pro" w:cs="Source Sans Pro"/>
          <w:color w:val="000000" w:themeColor="text1"/>
          <w:sz w:val="24"/>
          <w:szCs w:val="24"/>
        </w:rPr>
      </w:pPr>
      <w:r w:rsidRPr="224C26B4">
        <w:rPr>
          <w:rFonts w:ascii="Source Sans Pro" w:hAnsi="Source Sans Pro" w:eastAsia="Source Sans Pro" w:cs="Source Sans Pro"/>
          <w:color w:val="000000" w:themeColor="text1"/>
          <w:sz w:val="24"/>
          <w:szCs w:val="24"/>
        </w:rPr>
        <w:t xml:space="preserve">Institute for Employment Studies (Great </w:t>
      </w:r>
      <w:r w:rsidRPr="224C26B4" w:rsidR="00C219FE">
        <w:rPr>
          <w:rFonts w:ascii="Source Sans Pro" w:hAnsi="Source Sans Pro" w:eastAsia="Source Sans Pro" w:cs="Source Sans Pro"/>
          <w:color w:val="000000" w:themeColor="text1"/>
          <w:sz w:val="24"/>
          <w:szCs w:val="24"/>
        </w:rPr>
        <w:t>Britain) (</w:t>
      </w:r>
      <w:r w:rsidRPr="224C26B4">
        <w:rPr>
          <w:rFonts w:ascii="Source Sans Pro" w:hAnsi="Source Sans Pro" w:eastAsia="Source Sans Pro" w:cs="Source Sans Pro"/>
          <w:color w:val="000000" w:themeColor="text1"/>
          <w:sz w:val="24"/>
          <w:szCs w:val="24"/>
        </w:rPr>
        <w:t xml:space="preserve">IES) National Institute of Adult Continuing Education (England and </w:t>
      </w:r>
      <w:r w:rsidRPr="224C26B4" w:rsidR="00C219FE">
        <w:rPr>
          <w:rFonts w:ascii="Source Sans Pro" w:hAnsi="Source Sans Pro" w:eastAsia="Source Sans Pro" w:cs="Source Sans Pro"/>
          <w:color w:val="000000" w:themeColor="text1"/>
          <w:sz w:val="24"/>
          <w:szCs w:val="24"/>
        </w:rPr>
        <w:t>Wales) (</w:t>
      </w:r>
      <w:r w:rsidRPr="224C26B4">
        <w:rPr>
          <w:rFonts w:ascii="Source Sans Pro" w:hAnsi="Source Sans Pro" w:eastAsia="Source Sans Pro" w:cs="Source Sans Pro"/>
          <w:color w:val="000000" w:themeColor="text1"/>
          <w:sz w:val="24"/>
          <w:szCs w:val="24"/>
        </w:rPr>
        <w:t>NIACE). (2013). Engaging individuals with learning difficulties and disabilities in workplace learning: a guide for providers.</w:t>
      </w:r>
    </w:p>
    <w:p w:rsidRPr="00E87630" w:rsidR="00C92FEA" w:rsidP="224C26B4" w:rsidRDefault="3CDE7659" w14:paraId="5B93131F" w14:textId="5C3C824D">
      <w:pPr>
        <w:pStyle w:val="ListParagraph"/>
        <w:numPr>
          <w:ilvl w:val="0"/>
          <w:numId w:val="6"/>
        </w:numPr>
        <w:spacing w:before="240" w:line="276" w:lineRule="auto"/>
        <w:rPr>
          <w:rFonts w:ascii="Source Sans Pro" w:hAnsi="Source Sans Pro" w:eastAsia="Source Sans Pro" w:cs="Source Sans Pro"/>
          <w:color w:val="000000" w:themeColor="text1"/>
          <w:sz w:val="24"/>
          <w:szCs w:val="24"/>
        </w:rPr>
      </w:pPr>
      <w:r w:rsidRPr="224C26B4">
        <w:rPr>
          <w:rFonts w:ascii="Source Sans Pro" w:hAnsi="Source Sans Pro" w:eastAsia="Source Sans Pro" w:cs="Source Sans Pro"/>
          <w:color w:val="000000" w:themeColor="text1"/>
          <w:sz w:val="24"/>
          <w:szCs w:val="24"/>
        </w:rPr>
        <w:t xml:space="preserve">HEIW (2020) Transforming the workforce for a healthier Wales: our strategic equality plan 2020-2024. </w:t>
      </w:r>
      <w:hyperlink r:id="rId14">
        <w:r w:rsidRPr="224C26B4">
          <w:rPr>
            <w:rStyle w:val="Hyperlink"/>
            <w:rFonts w:ascii="Source Sans Pro" w:hAnsi="Source Sans Pro" w:eastAsia="Source Sans Pro" w:cs="Source Sans Pro"/>
            <w:sz w:val="24"/>
            <w:szCs w:val="24"/>
          </w:rPr>
          <w:t>Transforming the workforce for a healthier Wales</w:t>
        </w:r>
      </w:hyperlink>
    </w:p>
    <w:p w:rsidRPr="00E87630" w:rsidR="00C92FEA" w:rsidP="224C26B4" w:rsidRDefault="3CDE7659" w14:paraId="7F82D70D" w14:textId="4BD20EE5">
      <w:pPr>
        <w:pStyle w:val="ListParagraph"/>
        <w:numPr>
          <w:ilvl w:val="0"/>
          <w:numId w:val="6"/>
        </w:numPr>
        <w:spacing w:before="240" w:line="276" w:lineRule="auto"/>
        <w:rPr>
          <w:rFonts w:ascii="Source Sans Pro" w:hAnsi="Source Sans Pro" w:eastAsia="Source Sans Pro" w:cs="Source Sans Pro"/>
          <w:color w:val="000000" w:themeColor="text1"/>
          <w:sz w:val="24"/>
          <w:szCs w:val="24"/>
        </w:rPr>
      </w:pPr>
      <w:r w:rsidRPr="224C26B4">
        <w:rPr>
          <w:rFonts w:ascii="Source Sans Pro" w:hAnsi="Source Sans Pro" w:eastAsia="Source Sans Pro" w:cs="Source Sans Pro"/>
          <w:color w:val="000000" w:themeColor="text1"/>
          <w:sz w:val="24"/>
          <w:szCs w:val="24"/>
        </w:rPr>
        <w:t>Allen, B. J., &amp; Garg, K. (2016). Diversity matters in academic radiology: acknowledging and addressing unconscious bias. Journal of the American College of Radiology, 13(12), 1426-1432.</w:t>
      </w:r>
    </w:p>
    <w:p w:rsidRPr="00E87630" w:rsidR="00C92FEA" w:rsidP="224C26B4" w:rsidRDefault="3CDE7659" w14:paraId="2843A766" w14:textId="5B961BE0">
      <w:pPr>
        <w:pStyle w:val="ListParagraph"/>
        <w:numPr>
          <w:ilvl w:val="0"/>
          <w:numId w:val="6"/>
        </w:numPr>
        <w:spacing w:before="240" w:line="276" w:lineRule="auto"/>
        <w:rPr>
          <w:rFonts w:ascii="Source Sans Pro" w:hAnsi="Source Sans Pro" w:eastAsia="Source Sans Pro" w:cs="Source Sans Pro"/>
          <w:color w:val="000000" w:themeColor="text1"/>
          <w:sz w:val="24"/>
          <w:szCs w:val="24"/>
        </w:rPr>
      </w:pPr>
      <w:r w:rsidRPr="224C26B4">
        <w:rPr>
          <w:rFonts w:ascii="Source Sans Pro" w:hAnsi="Source Sans Pro" w:eastAsia="Source Sans Pro" w:cs="Source Sans Pro"/>
          <w:color w:val="000000" w:themeColor="text1"/>
          <w:sz w:val="24"/>
          <w:szCs w:val="24"/>
        </w:rPr>
        <w:lastRenderedPageBreak/>
        <w:t>Waitoller, F. R., &amp; Artiles, A. J. (2013). A decade of professional development research for inclusive education: A critical review and notes for a research program. Review of educational research, 83(3), 319-356.</w:t>
      </w:r>
    </w:p>
    <w:p w:rsidRPr="00E87630" w:rsidR="00C92FEA" w:rsidP="224C26B4" w:rsidRDefault="3CDE7659" w14:paraId="0E034DD8" w14:textId="0818F2BA">
      <w:pPr>
        <w:pStyle w:val="ListParagraph"/>
        <w:numPr>
          <w:ilvl w:val="0"/>
          <w:numId w:val="6"/>
        </w:numPr>
        <w:spacing w:before="240" w:line="276" w:lineRule="auto"/>
        <w:rPr>
          <w:rFonts w:ascii="Source Sans Pro" w:hAnsi="Source Sans Pro" w:eastAsia="Source Sans Pro" w:cs="Source Sans Pro"/>
          <w:color w:val="000000" w:themeColor="text1"/>
          <w:sz w:val="24"/>
          <w:szCs w:val="24"/>
        </w:rPr>
      </w:pPr>
      <w:r w:rsidRPr="224C26B4">
        <w:rPr>
          <w:rFonts w:ascii="Source Sans Pro" w:hAnsi="Source Sans Pro" w:eastAsia="Source Sans Pro" w:cs="Source Sans Pro"/>
          <w:color w:val="000000" w:themeColor="text1"/>
          <w:sz w:val="24"/>
          <w:szCs w:val="24"/>
        </w:rPr>
        <w:t>Razack, S., &amp; Philibert, I. (2019). Inclusion in the clinical learning environment: Building the conditions for diverse human flourishing. Medical teacher, 41(4), 380-384.</w:t>
      </w:r>
    </w:p>
    <w:p w:rsidRPr="00E87630" w:rsidR="00C92FEA" w:rsidP="224C26B4" w:rsidRDefault="3CDE7659" w14:paraId="4C99A252" w14:textId="4C9227E6">
      <w:pPr>
        <w:pStyle w:val="ListParagraph"/>
        <w:numPr>
          <w:ilvl w:val="0"/>
          <w:numId w:val="6"/>
        </w:numPr>
        <w:spacing w:before="240" w:line="276" w:lineRule="auto"/>
        <w:rPr>
          <w:rFonts w:ascii="Source Sans Pro" w:hAnsi="Source Sans Pro" w:eastAsia="Source Sans Pro" w:cs="Source Sans Pro"/>
          <w:color w:val="000000" w:themeColor="text1"/>
          <w:sz w:val="24"/>
          <w:szCs w:val="24"/>
        </w:rPr>
      </w:pPr>
      <w:r w:rsidRPr="224C26B4">
        <w:rPr>
          <w:rFonts w:ascii="Source Sans Pro" w:hAnsi="Source Sans Pro" w:eastAsia="Source Sans Pro" w:cs="Source Sans Pro"/>
          <w:color w:val="000000" w:themeColor="text1"/>
          <w:sz w:val="24"/>
          <w:szCs w:val="24"/>
        </w:rPr>
        <w:t>McClintock, A. H., &amp; Fainstad, T. (2022). Growth, engagement, and belonging in the clinical learning environment: the role of psychological safety and the work ahead. Journal of General Internal Medicine, 1-6.</w:t>
      </w:r>
    </w:p>
    <w:p w:rsidRPr="00E87630" w:rsidR="00C92FEA" w:rsidP="224C26B4" w:rsidRDefault="3CDE7659" w14:paraId="14181A5C" w14:textId="0D411710">
      <w:pPr>
        <w:pStyle w:val="ListParagraph"/>
        <w:numPr>
          <w:ilvl w:val="0"/>
          <w:numId w:val="6"/>
        </w:numPr>
        <w:rPr>
          <w:rFonts w:ascii="Source Sans Pro" w:hAnsi="Source Sans Pro" w:eastAsia="Source Sans Pro" w:cs="Source Sans Pro"/>
          <w:color w:val="000000" w:themeColor="text1"/>
          <w:sz w:val="24"/>
          <w:szCs w:val="24"/>
        </w:rPr>
      </w:pPr>
      <w:r w:rsidRPr="224C26B4">
        <w:rPr>
          <w:rFonts w:ascii="Source Sans Pro" w:hAnsi="Source Sans Pro" w:eastAsia="Source Sans Pro" w:cs="Source Sans Pro"/>
          <w:color w:val="000000" w:themeColor="text1"/>
          <w:sz w:val="24"/>
          <w:szCs w:val="24"/>
        </w:rPr>
        <w:t xml:space="preserve">HEIW (2020) Transforming the workforce for a healthier Wales: our strategic equality plan 2020-2024. </w:t>
      </w:r>
      <w:hyperlink r:id="rId15">
        <w:r w:rsidRPr="224C26B4" w:rsidR="00C219FE">
          <w:rPr>
            <w:rStyle w:val="Hyperlink"/>
            <w:rFonts w:ascii="Source Sans Pro" w:hAnsi="Source Sans Pro" w:eastAsia="Source Sans Pro" w:cs="Source Sans Pro"/>
            <w:sz w:val="24"/>
            <w:szCs w:val="24"/>
          </w:rPr>
          <w:t>Transforming</w:t>
        </w:r>
        <w:r w:rsidRPr="224C26B4">
          <w:rPr>
            <w:rStyle w:val="Hyperlink"/>
            <w:rFonts w:ascii="Source Sans Pro" w:hAnsi="Source Sans Pro" w:eastAsia="Source Sans Pro" w:cs="Source Sans Pro"/>
            <w:sz w:val="24"/>
            <w:szCs w:val="24"/>
          </w:rPr>
          <w:t xml:space="preserve"> the workforce for a healthier Wales</w:t>
        </w:r>
      </w:hyperlink>
    </w:p>
    <w:p w:rsidRPr="00E87630" w:rsidR="00C92FEA" w:rsidP="224C26B4" w:rsidRDefault="3CDE7659" w14:paraId="14EE9F76" w14:textId="7CCCF5E8">
      <w:pPr>
        <w:pStyle w:val="ListParagraph"/>
        <w:numPr>
          <w:ilvl w:val="0"/>
          <w:numId w:val="6"/>
        </w:numPr>
        <w:rPr>
          <w:rFonts w:ascii="Source Sans Pro" w:hAnsi="Source Sans Pro" w:eastAsia="Source Sans Pro" w:cs="Source Sans Pro"/>
          <w:color w:val="000000" w:themeColor="text1"/>
          <w:sz w:val="24"/>
          <w:szCs w:val="24"/>
        </w:rPr>
      </w:pPr>
      <w:r w:rsidRPr="224C26B4">
        <w:rPr>
          <w:rFonts w:ascii="Source Sans Pro" w:hAnsi="Source Sans Pro" w:eastAsia="Source Sans Pro" w:cs="Source Sans Pro"/>
          <w:color w:val="000000" w:themeColor="text1"/>
          <w:sz w:val="24"/>
          <w:szCs w:val="24"/>
        </w:rPr>
        <w:t>Allen, B. J., &amp; Garg, K. (2016). Diversity matters in academic radiology: acknowledging and addressing unconscious bias. Journal of the American College of Radiology, 13(12), 1426-1432.</w:t>
      </w:r>
    </w:p>
    <w:p w:rsidRPr="00E87630" w:rsidR="00C92FEA" w:rsidP="224C26B4" w:rsidRDefault="3CDE7659" w14:paraId="3D2147E1" w14:textId="2663AE72">
      <w:pPr>
        <w:pStyle w:val="ListParagraph"/>
        <w:numPr>
          <w:ilvl w:val="0"/>
          <w:numId w:val="6"/>
        </w:numPr>
        <w:rPr>
          <w:rFonts w:ascii="Source Sans Pro" w:hAnsi="Source Sans Pro" w:eastAsia="Source Sans Pro" w:cs="Source Sans Pro"/>
          <w:color w:val="000000" w:themeColor="text1"/>
          <w:sz w:val="24"/>
          <w:szCs w:val="24"/>
        </w:rPr>
      </w:pPr>
      <w:r w:rsidRPr="224C26B4">
        <w:rPr>
          <w:rFonts w:ascii="Source Sans Pro" w:hAnsi="Source Sans Pro" w:eastAsia="Source Sans Pro" w:cs="Source Sans Pro"/>
          <w:color w:val="000000" w:themeColor="text1"/>
          <w:sz w:val="24"/>
          <w:szCs w:val="24"/>
        </w:rPr>
        <w:t>Baker, C., Ellis, J., &amp; Peddle, M. (2022). Experiences of undergraduate nursing students with a learning access plan. Teaching and Learning in Nursing, 17(1), 61-67.</w:t>
      </w:r>
    </w:p>
    <w:p w:rsidRPr="00E87630" w:rsidR="00C92FEA" w:rsidP="224C26B4" w:rsidRDefault="3CDE7659" w14:paraId="45FEBA86" w14:textId="248E2741">
      <w:pPr>
        <w:pStyle w:val="ListParagraph"/>
        <w:numPr>
          <w:ilvl w:val="0"/>
          <w:numId w:val="6"/>
        </w:numPr>
        <w:rPr>
          <w:rFonts w:ascii="Source Sans Pro" w:hAnsi="Source Sans Pro" w:eastAsia="Source Sans Pro" w:cs="Source Sans Pro"/>
          <w:color w:val="000000" w:themeColor="text1"/>
          <w:sz w:val="24"/>
          <w:szCs w:val="24"/>
        </w:rPr>
      </w:pPr>
      <w:r w:rsidRPr="224C26B4">
        <w:rPr>
          <w:rFonts w:ascii="Source Sans Pro" w:hAnsi="Source Sans Pro" w:eastAsia="Source Sans Pro" w:cs="Source Sans Pro"/>
          <w:color w:val="000000" w:themeColor="text1"/>
          <w:sz w:val="24"/>
          <w:szCs w:val="24"/>
        </w:rPr>
        <w:t>McClintock, A. H., &amp; Fainstad, T. (2022). Growth, engagement, and belonging in the clinical learning environment: the role of psychological safety and the work ahead. Journal of General Internal Medicine, 1-6.</w:t>
      </w:r>
    </w:p>
    <w:p w:rsidRPr="00E87630" w:rsidR="00C92FEA" w:rsidP="224C26B4" w:rsidRDefault="00C92FEA" w14:paraId="0AC31837" w14:textId="5CCFDB2F">
      <w:pPr>
        <w:rPr>
          <w:rFonts w:ascii="Source Sans Pro" w:hAnsi="Source Sans Pro" w:cs="Arial"/>
          <w:sz w:val="24"/>
          <w:szCs w:val="24"/>
        </w:rPr>
      </w:pPr>
    </w:p>
    <w:sectPr w:rsidRPr="00E87630" w:rsidR="00C92FEA">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159B" w:rsidP="00C92FEA" w:rsidRDefault="00B3159B" w14:paraId="6807D671" w14:textId="77777777">
      <w:pPr>
        <w:spacing w:after="0" w:line="240" w:lineRule="auto"/>
      </w:pPr>
      <w:r>
        <w:separator/>
      </w:r>
    </w:p>
  </w:endnote>
  <w:endnote w:type="continuationSeparator" w:id="0">
    <w:p w:rsidR="00B3159B" w:rsidP="00C92FEA" w:rsidRDefault="00B3159B" w14:paraId="02D29F20" w14:textId="77777777">
      <w:pPr>
        <w:spacing w:after="0" w:line="240" w:lineRule="auto"/>
      </w:pPr>
      <w:r>
        <w:continuationSeparator/>
      </w:r>
    </w:p>
  </w:endnote>
  <w:endnote w:type="continuationNotice" w:id="1">
    <w:p w:rsidR="00B3159B" w:rsidRDefault="00B3159B" w14:paraId="5E5B8FE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764168"/>
      <w:docPartObj>
        <w:docPartGallery w:val="Page Numbers (Bottom of Page)"/>
        <w:docPartUnique/>
      </w:docPartObj>
    </w:sdtPr>
    <w:sdtEndPr>
      <w:rPr>
        <w:noProof/>
      </w:rPr>
    </w:sdtEndPr>
    <w:sdtContent>
      <w:p w:rsidR="00300EEB" w:rsidRDefault="00300EEB" w14:paraId="71BC18BE" w14:textId="211A8108">
        <w:pPr>
          <w:pStyle w:val="Footer"/>
        </w:pPr>
        <w:r>
          <w:fldChar w:fldCharType="begin"/>
        </w:r>
        <w:r>
          <w:instrText xml:space="preserve"> PAGE   \* MERGEFORMAT </w:instrText>
        </w:r>
        <w:r>
          <w:fldChar w:fldCharType="separate"/>
        </w:r>
        <w:r>
          <w:rPr>
            <w:noProof/>
          </w:rPr>
          <w:t>2</w:t>
        </w:r>
        <w:r>
          <w:rPr>
            <w:noProof/>
          </w:rPr>
          <w:fldChar w:fldCharType="end"/>
        </w:r>
      </w:p>
    </w:sdtContent>
  </w:sdt>
  <w:p w:rsidR="00300EEB" w:rsidRDefault="00300EEB" w14:paraId="41A4EE9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159B" w:rsidP="00C92FEA" w:rsidRDefault="00B3159B" w14:paraId="033D72BF" w14:textId="77777777">
      <w:pPr>
        <w:spacing w:after="0" w:line="240" w:lineRule="auto"/>
      </w:pPr>
      <w:r>
        <w:separator/>
      </w:r>
    </w:p>
  </w:footnote>
  <w:footnote w:type="continuationSeparator" w:id="0">
    <w:p w:rsidR="00B3159B" w:rsidP="00C92FEA" w:rsidRDefault="00B3159B" w14:paraId="11945E29" w14:textId="77777777">
      <w:pPr>
        <w:spacing w:after="0" w:line="240" w:lineRule="auto"/>
      </w:pPr>
      <w:r>
        <w:continuationSeparator/>
      </w:r>
    </w:p>
  </w:footnote>
  <w:footnote w:type="continuationNotice" w:id="1">
    <w:p w:rsidR="00B3159B" w:rsidRDefault="00B3159B" w14:paraId="3848B8C4"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07EF"/>
    <w:multiLevelType w:val="hybridMultilevel"/>
    <w:tmpl w:val="37E489BA"/>
    <w:lvl w:ilvl="0" w:tplc="3A961C66">
      <w:start w:val="1"/>
      <w:numFmt w:val="bullet"/>
      <w:lvlText w:val=""/>
      <w:lvlJc w:val="left"/>
      <w:pPr>
        <w:ind w:left="720" w:hanging="360"/>
      </w:pPr>
      <w:rPr>
        <w:rFonts w:hint="default" w:ascii="Symbol" w:hAnsi="Symbol"/>
      </w:rPr>
    </w:lvl>
    <w:lvl w:ilvl="1" w:tplc="DECA8BBE">
      <w:start w:val="1"/>
      <w:numFmt w:val="bullet"/>
      <w:lvlText w:val="o"/>
      <w:lvlJc w:val="left"/>
      <w:pPr>
        <w:ind w:left="1440" w:hanging="360"/>
      </w:pPr>
      <w:rPr>
        <w:rFonts w:hint="default" w:ascii="Courier New" w:hAnsi="Courier New"/>
      </w:rPr>
    </w:lvl>
    <w:lvl w:ilvl="2" w:tplc="7A6A9B4C">
      <w:start w:val="1"/>
      <w:numFmt w:val="bullet"/>
      <w:lvlText w:val=""/>
      <w:lvlJc w:val="left"/>
      <w:pPr>
        <w:ind w:left="2160" w:hanging="360"/>
      </w:pPr>
      <w:rPr>
        <w:rFonts w:hint="default" w:ascii="Wingdings" w:hAnsi="Wingdings"/>
      </w:rPr>
    </w:lvl>
    <w:lvl w:ilvl="3" w:tplc="1C5E8584">
      <w:start w:val="1"/>
      <w:numFmt w:val="bullet"/>
      <w:lvlText w:val=""/>
      <w:lvlJc w:val="left"/>
      <w:pPr>
        <w:ind w:left="2880" w:hanging="360"/>
      </w:pPr>
      <w:rPr>
        <w:rFonts w:hint="default" w:ascii="Symbol" w:hAnsi="Symbol"/>
      </w:rPr>
    </w:lvl>
    <w:lvl w:ilvl="4" w:tplc="B1802738">
      <w:start w:val="1"/>
      <w:numFmt w:val="bullet"/>
      <w:lvlText w:val="o"/>
      <w:lvlJc w:val="left"/>
      <w:pPr>
        <w:ind w:left="3600" w:hanging="360"/>
      </w:pPr>
      <w:rPr>
        <w:rFonts w:hint="default" w:ascii="Courier New" w:hAnsi="Courier New"/>
      </w:rPr>
    </w:lvl>
    <w:lvl w:ilvl="5" w:tplc="FB2423F8">
      <w:start w:val="1"/>
      <w:numFmt w:val="bullet"/>
      <w:lvlText w:val=""/>
      <w:lvlJc w:val="left"/>
      <w:pPr>
        <w:ind w:left="4320" w:hanging="360"/>
      </w:pPr>
      <w:rPr>
        <w:rFonts w:hint="default" w:ascii="Wingdings" w:hAnsi="Wingdings"/>
      </w:rPr>
    </w:lvl>
    <w:lvl w:ilvl="6" w:tplc="4378DF34">
      <w:start w:val="1"/>
      <w:numFmt w:val="bullet"/>
      <w:lvlText w:val=""/>
      <w:lvlJc w:val="left"/>
      <w:pPr>
        <w:ind w:left="5040" w:hanging="360"/>
      </w:pPr>
      <w:rPr>
        <w:rFonts w:hint="default" w:ascii="Symbol" w:hAnsi="Symbol"/>
      </w:rPr>
    </w:lvl>
    <w:lvl w:ilvl="7" w:tplc="4CF8546C">
      <w:start w:val="1"/>
      <w:numFmt w:val="bullet"/>
      <w:lvlText w:val="o"/>
      <w:lvlJc w:val="left"/>
      <w:pPr>
        <w:ind w:left="5760" w:hanging="360"/>
      </w:pPr>
      <w:rPr>
        <w:rFonts w:hint="default" w:ascii="Courier New" w:hAnsi="Courier New"/>
      </w:rPr>
    </w:lvl>
    <w:lvl w:ilvl="8" w:tplc="04AA2A3A">
      <w:start w:val="1"/>
      <w:numFmt w:val="bullet"/>
      <w:lvlText w:val=""/>
      <w:lvlJc w:val="left"/>
      <w:pPr>
        <w:ind w:left="6480" w:hanging="360"/>
      </w:pPr>
      <w:rPr>
        <w:rFonts w:hint="default" w:ascii="Wingdings" w:hAnsi="Wingdings"/>
      </w:rPr>
    </w:lvl>
  </w:abstractNum>
  <w:abstractNum w:abstractNumId="1" w15:restartNumberingAfterBreak="0">
    <w:nsid w:val="058750A2"/>
    <w:multiLevelType w:val="hybridMultilevel"/>
    <w:tmpl w:val="D2080A3C"/>
    <w:lvl w:ilvl="0" w:tplc="ED880DFC">
      <w:start w:val="1"/>
      <w:numFmt w:val="bullet"/>
      <w:lvlText w:val=""/>
      <w:lvlJc w:val="left"/>
      <w:pPr>
        <w:ind w:left="720" w:hanging="360"/>
      </w:pPr>
      <w:rPr>
        <w:rFonts w:hint="default" w:ascii="Symbol" w:hAnsi="Symbol"/>
      </w:rPr>
    </w:lvl>
    <w:lvl w:ilvl="1" w:tplc="CF5A3704">
      <w:start w:val="1"/>
      <w:numFmt w:val="bullet"/>
      <w:lvlText w:val="o"/>
      <w:lvlJc w:val="left"/>
      <w:pPr>
        <w:ind w:left="1440" w:hanging="360"/>
      </w:pPr>
      <w:rPr>
        <w:rFonts w:hint="default" w:ascii="Courier New" w:hAnsi="Courier New"/>
      </w:rPr>
    </w:lvl>
    <w:lvl w:ilvl="2" w:tplc="15A8323E">
      <w:start w:val="1"/>
      <w:numFmt w:val="bullet"/>
      <w:lvlText w:val=""/>
      <w:lvlJc w:val="left"/>
      <w:pPr>
        <w:ind w:left="2160" w:hanging="360"/>
      </w:pPr>
      <w:rPr>
        <w:rFonts w:hint="default" w:ascii="Wingdings" w:hAnsi="Wingdings"/>
      </w:rPr>
    </w:lvl>
    <w:lvl w:ilvl="3" w:tplc="EA7E77FC">
      <w:start w:val="1"/>
      <w:numFmt w:val="bullet"/>
      <w:lvlText w:val=""/>
      <w:lvlJc w:val="left"/>
      <w:pPr>
        <w:ind w:left="2880" w:hanging="360"/>
      </w:pPr>
      <w:rPr>
        <w:rFonts w:hint="default" w:ascii="Symbol" w:hAnsi="Symbol"/>
      </w:rPr>
    </w:lvl>
    <w:lvl w:ilvl="4" w:tplc="59C8D556">
      <w:start w:val="1"/>
      <w:numFmt w:val="bullet"/>
      <w:lvlText w:val="o"/>
      <w:lvlJc w:val="left"/>
      <w:pPr>
        <w:ind w:left="3600" w:hanging="360"/>
      </w:pPr>
      <w:rPr>
        <w:rFonts w:hint="default" w:ascii="Courier New" w:hAnsi="Courier New"/>
      </w:rPr>
    </w:lvl>
    <w:lvl w:ilvl="5" w:tplc="F6C4475E">
      <w:start w:val="1"/>
      <w:numFmt w:val="bullet"/>
      <w:lvlText w:val=""/>
      <w:lvlJc w:val="left"/>
      <w:pPr>
        <w:ind w:left="4320" w:hanging="360"/>
      </w:pPr>
      <w:rPr>
        <w:rFonts w:hint="default" w:ascii="Wingdings" w:hAnsi="Wingdings"/>
      </w:rPr>
    </w:lvl>
    <w:lvl w:ilvl="6" w:tplc="525A9F38">
      <w:start w:val="1"/>
      <w:numFmt w:val="bullet"/>
      <w:lvlText w:val=""/>
      <w:lvlJc w:val="left"/>
      <w:pPr>
        <w:ind w:left="5040" w:hanging="360"/>
      </w:pPr>
      <w:rPr>
        <w:rFonts w:hint="default" w:ascii="Symbol" w:hAnsi="Symbol"/>
      </w:rPr>
    </w:lvl>
    <w:lvl w:ilvl="7" w:tplc="91E80CD2">
      <w:start w:val="1"/>
      <w:numFmt w:val="bullet"/>
      <w:lvlText w:val="o"/>
      <w:lvlJc w:val="left"/>
      <w:pPr>
        <w:ind w:left="5760" w:hanging="360"/>
      </w:pPr>
      <w:rPr>
        <w:rFonts w:hint="default" w:ascii="Courier New" w:hAnsi="Courier New"/>
      </w:rPr>
    </w:lvl>
    <w:lvl w:ilvl="8" w:tplc="58D2EB74">
      <w:start w:val="1"/>
      <w:numFmt w:val="bullet"/>
      <w:lvlText w:val=""/>
      <w:lvlJc w:val="left"/>
      <w:pPr>
        <w:ind w:left="6480" w:hanging="360"/>
      </w:pPr>
      <w:rPr>
        <w:rFonts w:hint="default" w:ascii="Wingdings" w:hAnsi="Wingdings"/>
      </w:rPr>
    </w:lvl>
  </w:abstractNum>
  <w:abstractNum w:abstractNumId="2" w15:restartNumberingAfterBreak="0">
    <w:nsid w:val="0DE6749B"/>
    <w:multiLevelType w:val="hybridMultilevel"/>
    <w:tmpl w:val="FFFFFFFF"/>
    <w:lvl w:ilvl="0" w:tplc="570A7740">
      <w:start w:val="1"/>
      <w:numFmt w:val="bullet"/>
      <w:lvlText w:val=""/>
      <w:lvlJc w:val="left"/>
      <w:pPr>
        <w:ind w:left="720" w:hanging="360"/>
      </w:pPr>
      <w:rPr>
        <w:rFonts w:hint="default" w:ascii="Symbol" w:hAnsi="Symbol"/>
      </w:rPr>
    </w:lvl>
    <w:lvl w:ilvl="1" w:tplc="5B52E276">
      <w:start w:val="1"/>
      <w:numFmt w:val="bullet"/>
      <w:lvlText w:val="o"/>
      <w:lvlJc w:val="left"/>
      <w:pPr>
        <w:ind w:left="1440" w:hanging="360"/>
      </w:pPr>
      <w:rPr>
        <w:rFonts w:hint="default" w:ascii="Courier New" w:hAnsi="Courier New"/>
      </w:rPr>
    </w:lvl>
    <w:lvl w:ilvl="2" w:tplc="881AC160">
      <w:start w:val="1"/>
      <w:numFmt w:val="bullet"/>
      <w:lvlText w:val=""/>
      <w:lvlJc w:val="left"/>
      <w:pPr>
        <w:ind w:left="2160" w:hanging="360"/>
      </w:pPr>
      <w:rPr>
        <w:rFonts w:hint="default" w:ascii="Wingdings" w:hAnsi="Wingdings"/>
      </w:rPr>
    </w:lvl>
    <w:lvl w:ilvl="3" w:tplc="387A2EAA">
      <w:start w:val="1"/>
      <w:numFmt w:val="bullet"/>
      <w:lvlText w:val=""/>
      <w:lvlJc w:val="left"/>
      <w:pPr>
        <w:ind w:left="2880" w:hanging="360"/>
      </w:pPr>
      <w:rPr>
        <w:rFonts w:hint="default" w:ascii="Symbol" w:hAnsi="Symbol"/>
      </w:rPr>
    </w:lvl>
    <w:lvl w:ilvl="4" w:tplc="7746300C">
      <w:start w:val="1"/>
      <w:numFmt w:val="bullet"/>
      <w:lvlText w:val="o"/>
      <w:lvlJc w:val="left"/>
      <w:pPr>
        <w:ind w:left="3600" w:hanging="360"/>
      </w:pPr>
      <w:rPr>
        <w:rFonts w:hint="default" w:ascii="Courier New" w:hAnsi="Courier New"/>
      </w:rPr>
    </w:lvl>
    <w:lvl w:ilvl="5" w:tplc="87347B30">
      <w:start w:val="1"/>
      <w:numFmt w:val="bullet"/>
      <w:lvlText w:val=""/>
      <w:lvlJc w:val="left"/>
      <w:pPr>
        <w:ind w:left="4320" w:hanging="360"/>
      </w:pPr>
      <w:rPr>
        <w:rFonts w:hint="default" w:ascii="Wingdings" w:hAnsi="Wingdings"/>
      </w:rPr>
    </w:lvl>
    <w:lvl w:ilvl="6" w:tplc="4DB0B7C4">
      <w:start w:val="1"/>
      <w:numFmt w:val="bullet"/>
      <w:lvlText w:val=""/>
      <w:lvlJc w:val="left"/>
      <w:pPr>
        <w:ind w:left="5040" w:hanging="360"/>
      </w:pPr>
      <w:rPr>
        <w:rFonts w:hint="default" w:ascii="Symbol" w:hAnsi="Symbol"/>
      </w:rPr>
    </w:lvl>
    <w:lvl w:ilvl="7" w:tplc="4B6E2466">
      <w:start w:val="1"/>
      <w:numFmt w:val="bullet"/>
      <w:lvlText w:val="o"/>
      <w:lvlJc w:val="left"/>
      <w:pPr>
        <w:ind w:left="5760" w:hanging="360"/>
      </w:pPr>
      <w:rPr>
        <w:rFonts w:hint="default" w:ascii="Courier New" w:hAnsi="Courier New"/>
      </w:rPr>
    </w:lvl>
    <w:lvl w:ilvl="8" w:tplc="CCB85C0E">
      <w:start w:val="1"/>
      <w:numFmt w:val="bullet"/>
      <w:lvlText w:val=""/>
      <w:lvlJc w:val="left"/>
      <w:pPr>
        <w:ind w:left="6480" w:hanging="360"/>
      </w:pPr>
      <w:rPr>
        <w:rFonts w:hint="default" w:ascii="Wingdings" w:hAnsi="Wingdings"/>
      </w:rPr>
    </w:lvl>
  </w:abstractNum>
  <w:abstractNum w:abstractNumId="3" w15:restartNumberingAfterBreak="0">
    <w:nsid w:val="0F741B19"/>
    <w:multiLevelType w:val="hybridMultilevel"/>
    <w:tmpl w:val="9E70DCFA"/>
    <w:lvl w:ilvl="0" w:tplc="8B92F08E">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3943DBF"/>
    <w:multiLevelType w:val="hybridMultilevel"/>
    <w:tmpl w:val="01C653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CE33C1"/>
    <w:multiLevelType w:val="hybridMultilevel"/>
    <w:tmpl w:val="82B862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30576B5"/>
    <w:multiLevelType w:val="hybridMultilevel"/>
    <w:tmpl w:val="C414F03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4B2547B"/>
    <w:multiLevelType w:val="hybridMultilevel"/>
    <w:tmpl w:val="3168B3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D3AABC7"/>
    <w:multiLevelType w:val="hybridMultilevel"/>
    <w:tmpl w:val="0568B916"/>
    <w:lvl w:ilvl="0" w:tplc="17E4CC98">
      <w:start w:val="1"/>
      <w:numFmt w:val="bullet"/>
      <w:lvlText w:val=""/>
      <w:lvlJc w:val="left"/>
      <w:pPr>
        <w:ind w:left="720" w:hanging="360"/>
      </w:pPr>
      <w:rPr>
        <w:rFonts w:hint="default" w:ascii="Symbol" w:hAnsi="Symbol"/>
      </w:rPr>
    </w:lvl>
    <w:lvl w:ilvl="1" w:tplc="65B69480">
      <w:start w:val="1"/>
      <w:numFmt w:val="bullet"/>
      <w:lvlText w:val="o"/>
      <w:lvlJc w:val="left"/>
      <w:pPr>
        <w:ind w:left="1440" w:hanging="360"/>
      </w:pPr>
      <w:rPr>
        <w:rFonts w:hint="default" w:ascii="Courier New" w:hAnsi="Courier New"/>
      </w:rPr>
    </w:lvl>
    <w:lvl w:ilvl="2" w:tplc="7F764190">
      <w:start w:val="1"/>
      <w:numFmt w:val="bullet"/>
      <w:lvlText w:val=""/>
      <w:lvlJc w:val="left"/>
      <w:pPr>
        <w:ind w:left="2160" w:hanging="360"/>
      </w:pPr>
      <w:rPr>
        <w:rFonts w:hint="default" w:ascii="Wingdings" w:hAnsi="Wingdings"/>
      </w:rPr>
    </w:lvl>
    <w:lvl w:ilvl="3" w:tplc="B9FA3F5E">
      <w:start w:val="1"/>
      <w:numFmt w:val="bullet"/>
      <w:lvlText w:val=""/>
      <w:lvlJc w:val="left"/>
      <w:pPr>
        <w:ind w:left="2880" w:hanging="360"/>
      </w:pPr>
      <w:rPr>
        <w:rFonts w:hint="default" w:ascii="Symbol" w:hAnsi="Symbol"/>
      </w:rPr>
    </w:lvl>
    <w:lvl w:ilvl="4" w:tplc="4796B02C">
      <w:start w:val="1"/>
      <w:numFmt w:val="bullet"/>
      <w:lvlText w:val="o"/>
      <w:lvlJc w:val="left"/>
      <w:pPr>
        <w:ind w:left="3600" w:hanging="360"/>
      </w:pPr>
      <w:rPr>
        <w:rFonts w:hint="default" w:ascii="Courier New" w:hAnsi="Courier New"/>
      </w:rPr>
    </w:lvl>
    <w:lvl w:ilvl="5" w:tplc="FDBA5D3C">
      <w:start w:val="1"/>
      <w:numFmt w:val="bullet"/>
      <w:lvlText w:val=""/>
      <w:lvlJc w:val="left"/>
      <w:pPr>
        <w:ind w:left="4320" w:hanging="360"/>
      </w:pPr>
      <w:rPr>
        <w:rFonts w:hint="default" w:ascii="Wingdings" w:hAnsi="Wingdings"/>
      </w:rPr>
    </w:lvl>
    <w:lvl w:ilvl="6" w:tplc="5554F4B0">
      <w:start w:val="1"/>
      <w:numFmt w:val="bullet"/>
      <w:lvlText w:val=""/>
      <w:lvlJc w:val="left"/>
      <w:pPr>
        <w:ind w:left="5040" w:hanging="360"/>
      </w:pPr>
      <w:rPr>
        <w:rFonts w:hint="default" w:ascii="Symbol" w:hAnsi="Symbol"/>
      </w:rPr>
    </w:lvl>
    <w:lvl w:ilvl="7" w:tplc="BE38F782">
      <w:start w:val="1"/>
      <w:numFmt w:val="bullet"/>
      <w:lvlText w:val="o"/>
      <w:lvlJc w:val="left"/>
      <w:pPr>
        <w:ind w:left="5760" w:hanging="360"/>
      </w:pPr>
      <w:rPr>
        <w:rFonts w:hint="default" w:ascii="Courier New" w:hAnsi="Courier New"/>
      </w:rPr>
    </w:lvl>
    <w:lvl w:ilvl="8" w:tplc="E274FC2C">
      <w:start w:val="1"/>
      <w:numFmt w:val="bullet"/>
      <w:lvlText w:val=""/>
      <w:lvlJc w:val="left"/>
      <w:pPr>
        <w:ind w:left="6480" w:hanging="360"/>
      </w:pPr>
      <w:rPr>
        <w:rFonts w:hint="default" w:ascii="Wingdings" w:hAnsi="Wingdings"/>
      </w:rPr>
    </w:lvl>
  </w:abstractNum>
  <w:abstractNum w:abstractNumId="9" w15:restartNumberingAfterBreak="0">
    <w:nsid w:val="55AF2BDC"/>
    <w:multiLevelType w:val="hybridMultilevel"/>
    <w:tmpl w:val="0E309D4E"/>
    <w:lvl w:ilvl="0" w:tplc="34C6E52E">
      <w:start w:val="1"/>
      <w:numFmt w:val="decimal"/>
      <w:lvlText w:val="%1."/>
      <w:lvlJc w:val="left"/>
      <w:pPr>
        <w:ind w:left="720" w:hanging="360"/>
      </w:pPr>
    </w:lvl>
    <w:lvl w:ilvl="1" w:tplc="C4EAE24E">
      <w:start w:val="1"/>
      <w:numFmt w:val="lowerLetter"/>
      <w:lvlText w:val="%2."/>
      <w:lvlJc w:val="left"/>
      <w:pPr>
        <w:ind w:left="1440" w:hanging="360"/>
      </w:pPr>
    </w:lvl>
    <w:lvl w:ilvl="2" w:tplc="615EE9EC">
      <w:start w:val="1"/>
      <w:numFmt w:val="lowerRoman"/>
      <w:lvlText w:val="%3."/>
      <w:lvlJc w:val="right"/>
      <w:pPr>
        <w:ind w:left="2160" w:hanging="180"/>
      </w:pPr>
    </w:lvl>
    <w:lvl w:ilvl="3" w:tplc="90465E0A">
      <w:start w:val="1"/>
      <w:numFmt w:val="decimal"/>
      <w:lvlText w:val="%4."/>
      <w:lvlJc w:val="left"/>
      <w:pPr>
        <w:ind w:left="2880" w:hanging="360"/>
      </w:pPr>
    </w:lvl>
    <w:lvl w:ilvl="4" w:tplc="1DEC671C">
      <w:start w:val="1"/>
      <w:numFmt w:val="lowerLetter"/>
      <w:lvlText w:val="%5."/>
      <w:lvlJc w:val="left"/>
      <w:pPr>
        <w:ind w:left="3600" w:hanging="360"/>
      </w:pPr>
    </w:lvl>
    <w:lvl w:ilvl="5" w:tplc="F49ED9FC">
      <w:start w:val="1"/>
      <w:numFmt w:val="lowerRoman"/>
      <w:lvlText w:val="%6."/>
      <w:lvlJc w:val="right"/>
      <w:pPr>
        <w:ind w:left="4320" w:hanging="180"/>
      </w:pPr>
    </w:lvl>
    <w:lvl w:ilvl="6" w:tplc="21D42C8C">
      <w:start w:val="1"/>
      <w:numFmt w:val="decimal"/>
      <w:lvlText w:val="%7."/>
      <w:lvlJc w:val="left"/>
      <w:pPr>
        <w:ind w:left="5040" w:hanging="360"/>
      </w:pPr>
    </w:lvl>
    <w:lvl w:ilvl="7" w:tplc="41060688">
      <w:start w:val="1"/>
      <w:numFmt w:val="lowerLetter"/>
      <w:lvlText w:val="%8."/>
      <w:lvlJc w:val="left"/>
      <w:pPr>
        <w:ind w:left="5760" w:hanging="360"/>
      </w:pPr>
    </w:lvl>
    <w:lvl w:ilvl="8" w:tplc="D08E7EA8">
      <w:start w:val="1"/>
      <w:numFmt w:val="lowerRoman"/>
      <w:lvlText w:val="%9."/>
      <w:lvlJc w:val="right"/>
      <w:pPr>
        <w:ind w:left="6480" w:hanging="180"/>
      </w:pPr>
    </w:lvl>
  </w:abstractNum>
  <w:abstractNum w:abstractNumId="10" w15:restartNumberingAfterBreak="0">
    <w:nsid w:val="569E3145"/>
    <w:multiLevelType w:val="hybridMultilevel"/>
    <w:tmpl w:val="A464FB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8B0BFA3"/>
    <w:multiLevelType w:val="hybridMultilevel"/>
    <w:tmpl w:val="4E6E3BA8"/>
    <w:lvl w:ilvl="0" w:tplc="FFAABB9C">
      <w:start w:val="1"/>
      <w:numFmt w:val="decimal"/>
      <w:lvlText w:val="%1."/>
      <w:lvlJc w:val="left"/>
      <w:pPr>
        <w:ind w:left="720" w:hanging="360"/>
      </w:pPr>
    </w:lvl>
    <w:lvl w:ilvl="1" w:tplc="D4D6CD70">
      <w:start w:val="1"/>
      <w:numFmt w:val="lowerLetter"/>
      <w:lvlText w:val="%2."/>
      <w:lvlJc w:val="left"/>
      <w:pPr>
        <w:ind w:left="1440" w:hanging="360"/>
      </w:pPr>
    </w:lvl>
    <w:lvl w:ilvl="2" w:tplc="CE16A3C0">
      <w:start w:val="1"/>
      <w:numFmt w:val="lowerRoman"/>
      <w:lvlText w:val="%3."/>
      <w:lvlJc w:val="right"/>
      <w:pPr>
        <w:ind w:left="2160" w:hanging="180"/>
      </w:pPr>
    </w:lvl>
    <w:lvl w:ilvl="3" w:tplc="71809B04">
      <w:start w:val="1"/>
      <w:numFmt w:val="decimal"/>
      <w:lvlText w:val="%4."/>
      <w:lvlJc w:val="left"/>
      <w:pPr>
        <w:ind w:left="2880" w:hanging="360"/>
      </w:pPr>
    </w:lvl>
    <w:lvl w:ilvl="4" w:tplc="657E2066">
      <w:start w:val="1"/>
      <w:numFmt w:val="lowerLetter"/>
      <w:lvlText w:val="%5."/>
      <w:lvlJc w:val="left"/>
      <w:pPr>
        <w:ind w:left="3600" w:hanging="360"/>
      </w:pPr>
    </w:lvl>
    <w:lvl w:ilvl="5" w:tplc="3A80C6EE">
      <w:start w:val="1"/>
      <w:numFmt w:val="lowerRoman"/>
      <w:lvlText w:val="%6."/>
      <w:lvlJc w:val="right"/>
      <w:pPr>
        <w:ind w:left="4320" w:hanging="180"/>
      </w:pPr>
    </w:lvl>
    <w:lvl w:ilvl="6" w:tplc="33FE089E">
      <w:start w:val="1"/>
      <w:numFmt w:val="decimal"/>
      <w:lvlText w:val="%7."/>
      <w:lvlJc w:val="left"/>
      <w:pPr>
        <w:ind w:left="5040" w:hanging="360"/>
      </w:pPr>
    </w:lvl>
    <w:lvl w:ilvl="7" w:tplc="131201EA">
      <w:start w:val="1"/>
      <w:numFmt w:val="lowerLetter"/>
      <w:lvlText w:val="%8."/>
      <w:lvlJc w:val="left"/>
      <w:pPr>
        <w:ind w:left="5760" w:hanging="360"/>
      </w:pPr>
    </w:lvl>
    <w:lvl w:ilvl="8" w:tplc="D51C3146">
      <w:start w:val="1"/>
      <w:numFmt w:val="lowerRoman"/>
      <w:lvlText w:val="%9."/>
      <w:lvlJc w:val="right"/>
      <w:pPr>
        <w:ind w:left="6480" w:hanging="180"/>
      </w:pPr>
    </w:lvl>
  </w:abstractNum>
  <w:abstractNum w:abstractNumId="12" w15:restartNumberingAfterBreak="0">
    <w:nsid w:val="59959B15"/>
    <w:multiLevelType w:val="hybridMultilevel"/>
    <w:tmpl w:val="FFFFFFFF"/>
    <w:lvl w:ilvl="0" w:tplc="540E3846">
      <w:start w:val="1"/>
      <w:numFmt w:val="bullet"/>
      <w:lvlText w:val=""/>
      <w:lvlJc w:val="left"/>
      <w:pPr>
        <w:ind w:left="720" w:hanging="360"/>
      </w:pPr>
      <w:rPr>
        <w:rFonts w:hint="default" w:ascii="Symbol" w:hAnsi="Symbol"/>
      </w:rPr>
    </w:lvl>
    <w:lvl w:ilvl="1" w:tplc="21AAD9DA">
      <w:start w:val="1"/>
      <w:numFmt w:val="bullet"/>
      <w:lvlText w:val="o"/>
      <w:lvlJc w:val="left"/>
      <w:pPr>
        <w:ind w:left="1440" w:hanging="360"/>
      </w:pPr>
      <w:rPr>
        <w:rFonts w:hint="default" w:ascii="Courier New" w:hAnsi="Courier New"/>
      </w:rPr>
    </w:lvl>
    <w:lvl w:ilvl="2" w:tplc="0B24C612">
      <w:start w:val="1"/>
      <w:numFmt w:val="bullet"/>
      <w:lvlText w:val=""/>
      <w:lvlJc w:val="left"/>
      <w:pPr>
        <w:ind w:left="2160" w:hanging="360"/>
      </w:pPr>
      <w:rPr>
        <w:rFonts w:hint="default" w:ascii="Wingdings" w:hAnsi="Wingdings"/>
      </w:rPr>
    </w:lvl>
    <w:lvl w:ilvl="3" w:tplc="3BA494AA">
      <w:start w:val="1"/>
      <w:numFmt w:val="bullet"/>
      <w:lvlText w:val=""/>
      <w:lvlJc w:val="left"/>
      <w:pPr>
        <w:ind w:left="2880" w:hanging="360"/>
      </w:pPr>
      <w:rPr>
        <w:rFonts w:hint="default" w:ascii="Symbol" w:hAnsi="Symbol"/>
      </w:rPr>
    </w:lvl>
    <w:lvl w:ilvl="4" w:tplc="C0A88448">
      <w:start w:val="1"/>
      <w:numFmt w:val="bullet"/>
      <w:lvlText w:val="o"/>
      <w:lvlJc w:val="left"/>
      <w:pPr>
        <w:ind w:left="3600" w:hanging="360"/>
      </w:pPr>
      <w:rPr>
        <w:rFonts w:hint="default" w:ascii="Courier New" w:hAnsi="Courier New"/>
      </w:rPr>
    </w:lvl>
    <w:lvl w:ilvl="5" w:tplc="2F3689C0">
      <w:start w:val="1"/>
      <w:numFmt w:val="bullet"/>
      <w:lvlText w:val=""/>
      <w:lvlJc w:val="left"/>
      <w:pPr>
        <w:ind w:left="4320" w:hanging="360"/>
      </w:pPr>
      <w:rPr>
        <w:rFonts w:hint="default" w:ascii="Wingdings" w:hAnsi="Wingdings"/>
      </w:rPr>
    </w:lvl>
    <w:lvl w:ilvl="6" w:tplc="0A0CE0F8">
      <w:start w:val="1"/>
      <w:numFmt w:val="bullet"/>
      <w:lvlText w:val=""/>
      <w:lvlJc w:val="left"/>
      <w:pPr>
        <w:ind w:left="5040" w:hanging="360"/>
      </w:pPr>
      <w:rPr>
        <w:rFonts w:hint="default" w:ascii="Symbol" w:hAnsi="Symbol"/>
      </w:rPr>
    </w:lvl>
    <w:lvl w:ilvl="7" w:tplc="487A0382">
      <w:start w:val="1"/>
      <w:numFmt w:val="bullet"/>
      <w:lvlText w:val="o"/>
      <w:lvlJc w:val="left"/>
      <w:pPr>
        <w:ind w:left="5760" w:hanging="360"/>
      </w:pPr>
      <w:rPr>
        <w:rFonts w:hint="default" w:ascii="Courier New" w:hAnsi="Courier New"/>
      </w:rPr>
    </w:lvl>
    <w:lvl w:ilvl="8" w:tplc="E5A231DA">
      <w:start w:val="1"/>
      <w:numFmt w:val="bullet"/>
      <w:lvlText w:val=""/>
      <w:lvlJc w:val="left"/>
      <w:pPr>
        <w:ind w:left="6480" w:hanging="360"/>
      </w:pPr>
      <w:rPr>
        <w:rFonts w:hint="default" w:ascii="Wingdings" w:hAnsi="Wingdings"/>
      </w:rPr>
    </w:lvl>
  </w:abstractNum>
  <w:abstractNum w:abstractNumId="13" w15:restartNumberingAfterBreak="0">
    <w:nsid w:val="5EB87072"/>
    <w:multiLevelType w:val="hybridMultilevel"/>
    <w:tmpl w:val="24B222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518E8D5"/>
    <w:multiLevelType w:val="hybridMultilevel"/>
    <w:tmpl w:val="659C82A2"/>
    <w:lvl w:ilvl="0" w:tplc="8B92F08E">
      <w:start w:val="1"/>
      <w:numFmt w:val="bullet"/>
      <w:lvlText w:val=""/>
      <w:lvlJc w:val="left"/>
      <w:pPr>
        <w:ind w:left="720" w:hanging="360"/>
      </w:pPr>
      <w:rPr>
        <w:rFonts w:hint="default" w:ascii="Symbol" w:hAnsi="Symbol"/>
      </w:rPr>
    </w:lvl>
    <w:lvl w:ilvl="1" w:tplc="09AA194C">
      <w:start w:val="1"/>
      <w:numFmt w:val="bullet"/>
      <w:lvlText w:val="o"/>
      <w:lvlJc w:val="left"/>
      <w:pPr>
        <w:ind w:left="1440" w:hanging="360"/>
      </w:pPr>
      <w:rPr>
        <w:rFonts w:hint="default" w:ascii="Courier New" w:hAnsi="Courier New"/>
      </w:rPr>
    </w:lvl>
    <w:lvl w:ilvl="2" w:tplc="E09E8C38">
      <w:start w:val="1"/>
      <w:numFmt w:val="bullet"/>
      <w:lvlText w:val=""/>
      <w:lvlJc w:val="left"/>
      <w:pPr>
        <w:ind w:left="2160" w:hanging="360"/>
      </w:pPr>
      <w:rPr>
        <w:rFonts w:hint="default" w:ascii="Wingdings" w:hAnsi="Wingdings"/>
      </w:rPr>
    </w:lvl>
    <w:lvl w:ilvl="3" w:tplc="E534BCA0">
      <w:start w:val="1"/>
      <w:numFmt w:val="bullet"/>
      <w:lvlText w:val=""/>
      <w:lvlJc w:val="left"/>
      <w:pPr>
        <w:ind w:left="2880" w:hanging="360"/>
      </w:pPr>
      <w:rPr>
        <w:rFonts w:hint="default" w:ascii="Symbol" w:hAnsi="Symbol"/>
      </w:rPr>
    </w:lvl>
    <w:lvl w:ilvl="4" w:tplc="BA42E9DE">
      <w:start w:val="1"/>
      <w:numFmt w:val="bullet"/>
      <w:lvlText w:val="o"/>
      <w:lvlJc w:val="left"/>
      <w:pPr>
        <w:ind w:left="3600" w:hanging="360"/>
      </w:pPr>
      <w:rPr>
        <w:rFonts w:hint="default" w:ascii="Courier New" w:hAnsi="Courier New"/>
      </w:rPr>
    </w:lvl>
    <w:lvl w:ilvl="5" w:tplc="85044BBC">
      <w:start w:val="1"/>
      <w:numFmt w:val="bullet"/>
      <w:lvlText w:val=""/>
      <w:lvlJc w:val="left"/>
      <w:pPr>
        <w:ind w:left="4320" w:hanging="360"/>
      </w:pPr>
      <w:rPr>
        <w:rFonts w:hint="default" w:ascii="Wingdings" w:hAnsi="Wingdings"/>
      </w:rPr>
    </w:lvl>
    <w:lvl w:ilvl="6" w:tplc="CADCD188">
      <w:start w:val="1"/>
      <w:numFmt w:val="bullet"/>
      <w:lvlText w:val=""/>
      <w:lvlJc w:val="left"/>
      <w:pPr>
        <w:ind w:left="5040" w:hanging="360"/>
      </w:pPr>
      <w:rPr>
        <w:rFonts w:hint="default" w:ascii="Symbol" w:hAnsi="Symbol"/>
      </w:rPr>
    </w:lvl>
    <w:lvl w:ilvl="7" w:tplc="03A08342">
      <w:start w:val="1"/>
      <w:numFmt w:val="bullet"/>
      <w:lvlText w:val="o"/>
      <w:lvlJc w:val="left"/>
      <w:pPr>
        <w:ind w:left="5760" w:hanging="360"/>
      </w:pPr>
      <w:rPr>
        <w:rFonts w:hint="default" w:ascii="Courier New" w:hAnsi="Courier New"/>
      </w:rPr>
    </w:lvl>
    <w:lvl w:ilvl="8" w:tplc="E8209C4E">
      <w:start w:val="1"/>
      <w:numFmt w:val="bullet"/>
      <w:lvlText w:val=""/>
      <w:lvlJc w:val="left"/>
      <w:pPr>
        <w:ind w:left="6480" w:hanging="360"/>
      </w:pPr>
      <w:rPr>
        <w:rFonts w:hint="default" w:ascii="Wingdings" w:hAnsi="Wingdings"/>
      </w:rPr>
    </w:lvl>
  </w:abstractNum>
  <w:abstractNum w:abstractNumId="15" w15:restartNumberingAfterBreak="0">
    <w:nsid w:val="6538DFB9"/>
    <w:multiLevelType w:val="hybridMultilevel"/>
    <w:tmpl w:val="FFFFFFFF"/>
    <w:lvl w:ilvl="0" w:tplc="367C9702">
      <w:start w:val="1"/>
      <w:numFmt w:val="bullet"/>
      <w:lvlText w:val=""/>
      <w:lvlJc w:val="left"/>
      <w:pPr>
        <w:ind w:left="720" w:hanging="360"/>
      </w:pPr>
      <w:rPr>
        <w:rFonts w:hint="default" w:ascii="Symbol" w:hAnsi="Symbol"/>
      </w:rPr>
    </w:lvl>
    <w:lvl w:ilvl="1" w:tplc="9B3CB3EA">
      <w:start w:val="1"/>
      <w:numFmt w:val="bullet"/>
      <w:lvlText w:val="o"/>
      <w:lvlJc w:val="left"/>
      <w:pPr>
        <w:ind w:left="1440" w:hanging="360"/>
      </w:pPr>
      <w:rPr>
        <w:rFonts w:hint="default" w:ascii="Courier New" w:hAnsi="Courier New"/>
      </w:rPr>
    </w:lvl>
    <w:lvl w:ilvl="2" w:tplc="8C66AD02">
      <w:start w:val="1"/>
      <w:numFmt w:val="bullet"/>
      <w:lvlText w:val=""/>
      <w:lvlJc w:val="left"/>
      <w:pPr>
        <w:ind w:left="2160" w:hanging="360"/>
      </w:pPr>
      <w:rPr>
        <w:rFonts w:hint="default" w:ascii="Wingdings" w:hAnsi="Wingdings"/>
      </w:rPr>
    </w:lvl>
    <w:lvl w:ilvl="3" w:tplc="981C13A4">
      <w:start w:val="1"/>
      <w:numFmt w:val="bullet"/>
      <w:lvlText w:val=""/>
      <w:lvlJc w:val="left"/>
      <w:pPr>
        <w:ind w:left="2880" w:hanging="360"/>
      </w:pPr>
      <w:rPr>
        <w:rFonts w:hint="default" w:ascii="Symbol" w:hAnsi="Symbol"/>
      </w:rPr>
    </w:lvl>
    <w:lvl w:ilvl="4" w:tplc="CC80F0EA">
      <w:start w:val="1"/>
      <w:numFmt w:val="bullet"/>
      <w:lvlText w:val="o"/>
      <w:lvlJc w:val="left"/>
      <w:pPr>
        <w:ind w:left="3600" w:hanging="360"/>
      </w:pPr>
      <w:rPr>
        <w:rFonts w:hint="default" w:ascii="Courier New" w:hAnsi="Courier New"/>
      </w:rPr>
    </w:lvl>
    <w:lvl w:ilvl="5" w:tplc="F8E64E8C">
      <w:start w:val="1"/>
      <w:numFmt w:val="bullet"/>
      <w:lvlText w:val=""/>
      <w:lvlJc w:val="left"/>
      <w:pPr>
        <w:ind w:left="4320" w:hanging="360"/>
      </w:pPr>
      <w:rPr>
        <w:rFonts w:hint="default" w:ascii="Wingdings" w:hAnsi="Wingdings"/>
      </w:rPr>
    </w:lvl>
    <w:lvl w:ilvl="6" w:tplc="E2EC0666">
      <w:start w:val="1"/>
      <w:numFmt w:val="bullet"/>
      <w:lvlText w:val=""/>
      <w:lvlJc w:val="left"/>
      <w:pPr>
        <w:ind w:left="5040" w:hanging="360"/>
      </w:pPr>
      <w:rPr>
        <w:rFonts w:hint="default" w:ascii="Symbol" w:hAnsi="Symbol"/>
      </w:rPr>
    </w:lvl>
    <w:lvl w:ilvl="7" w:tplc="F4785C0A">
      <w:start w:val="1"/>
      <w:numFmt w:val="bullet"/>
      <w:lvlText w:val="o"/>
      <w:lvlJc w:val="left"/>
      <w:pPr>
        <w:ind w:left="5760" w:hanging="360"/>
      </w:pPr>
      <w:rPr>
        <w:rFonts w:hint="default" w:ascii="Courier New" w:hAnsi="Courier New"/>
      </w:rPr>
    </w:lvl>
    <w:lvl w:ilvl="8" w:tplc="7E363C8C">
      <w:start w:val="1"/>
      <w:numFmt w:val="bullet"/>
      <w:lvlText w:val=""/>
      <w:lvlJc w:val="left"/>
      <w:pPr>
        <w:ind w:left="6480" w:hanging="360"/>
      </w:pPr>
      <w:rPr>
        <w:rFonts w:hint="default" w:ascii="Wingdings" w:hAnsi="Wingdings"/>
      </w:rPr>
    </w:lvl>
  </w:abstractNum>
  <w:abstractNum w:abstractNumId="16" w15:restartNumberingAfterBreak="0">
    <w:nsid w:val="6A1A3BBA"/>
    <w:multiLevelType w:val="hybridMultilevel"/>
    <w:tmpl w:val="15827D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DD1E37F"/>
    <w:multiLevelType w:val="hybridMultilevel"/>
    <w:tmpl w:val="B7A8337E"/>
    <w:lvl w:ilvl="0" w:tplc="B7A4AAC6">
      <w:start w:val="1"/>
      <w:numFmt w:val="bullet"/>
      <w:lvlText w:val=""/>
      <w:lvlJc w:val="left"/>
      <w:pPr>
        <w:ind w:left="720" w:hanging="360"/>
      </w:pPr>
      <w:rPr>
        <w:rFonts w:hint="default" w:ascii="Symbol" w:hAnsi="Symbol"/>
      </w:rPr>
    </w:lvl>
    <w:lvl w:ilvl="1" w:tplc="F3803342">
      <w:start w:val="1"/>
      <w:numFmt w:val="bullet"/>
      <w:lvlText w:val="o"/>
      <w:lvlJc w:val="left"/>
      <w:pPr>
        <w:ind w:left="1440" w:hanging="360"/>
      </w:pPr>
      <w:rPr>
        <w:rFonts w:hint="default" w:ascii="Courier New" w:hAnsi="Courier New"/>
      </w:rPr>
    </w:lvl>
    <w:lvl w:ilvl="2" w:tplc="D0027C4A">
      <w:start w:val="1"/>
      <w:numFmt w:val="bullet"/>
      <w:lvlText w:val="o"/>
      <w:lvlJc w:val="left"/>
      <w:pPr>
        <w:ind w:left="2160" w:hanging="360"/>
      </w:pPr>
      <w:rPr>
        <w:rFonts w:hint="default" w:ascii="Courier New" w:hAnsi="Courier New"/>
      </w:rPr>
    </w:lvl>
    <w:lvl w:ilvl="3" w:tplc="8DA6B660">
      <w:start w:val="1"/>
      <w:numFmt w:val="bullet"/>
      <w:lvlText w:val=""/>
      <w:lvlJc w:val="left"/>
      <w:pPr>
        <w:ind w:left="2880" w:hanging="360"/>
      </w:pPr>
      <w:rPr>
        <w:rFonts w:hint="default" w:ascii="Symbol" w:hAnsi="Symbol"/>
      </w:rPr>
    </w:lvl>
    <w:lvl w:ilvl="4" w:tplc="32A4471E">
      <w:start w:val="1"/>
      <w:numFmt w:val="bullet"/>
      <w:lvlText w:val="o"/>
      <w:lvlJc w:val="left"/>
      <w:pPr>
        <w:ind w:left="3600" w:hanging="360"/>
      </w:pPr>
      <w:rPr>
        <w:rFonts w:hint="default" w:ascii="Courier New" w:hAnsi="Courier New"/>
      </w:rPr>
    </w:lvl>
    <w:lvl w:ilvl="5" w:tplc="C95667D8">
      <w:start w:val="1"/>
      <w:numFmt w:val="bullet"/>
      <w:lvlText w:val=""/>
      <w:lvlJc w:val="left"/>
      <w:pPr>
        <w:ind w:left="4320" w:hanging="360"/>
      </w:pPr>
      <w:rPr>
        <w:rFonts w:hint="default" w:ascii="Wingdings" w:hAnsi="Wingdings"/>
      </w:rPr>
    </w:lvl>
    <w:lvl w:ilvl="6" w:tplc="3C48EF66">
      <w:start w:val="1"/>
      <w:numFmt w:val="bullet"/>
      <w:lvlText w:val=""/>
      <w:lvlJc w:val="left"/>
      <w:pPr>
        <w:ind w:left="5040" w:hanging="360"/>
      </w:pPr>
      <w:rPr>
        <w:rFonts w:hint="default" w:ascii="Symbol" w:hAnsi="Symbol"/>
      </w:rPr>
    </w:lvl>
    <w:lvl w:ilvl="7" w:tplc="CDDE614A">
      <w:start w:val="1"/>
      <w:numFmt w:val="bullet"/>
      <w:lvlText w:val="o"/>
      <w:lvlJc w:val="left"/>
      <w:pPr>
        <w:ind w:left="5760" w:hanging="360"/>
      </w:pPr>
      <w:rPr>
        <w:rFonts w:hint="default" w:ascii="Courier New" w:hAnsi="Courier New"/>
      </w:rPr>
    </w:lvl>
    <w:lvl w:ilvl="8" w:tplc="EAE26320">
      <w:start w:val="1"/>
      <w:numFmt w:val="bullet"/>
      <w:lvlText w:val=""/>
      <w:lvlJc w:val="left"/>
      <w:pPr>
        <w:ind w:left="6480" w:hanging="360"/>
      </w:pPr>
      <w:rPr>
        <w:rFonts w:hint="default" w:ascii="Wingdings" w:hAnsi="Wingdings"/>
      </w:rPr>
    </w:lvl>
  </w:abstractNum>
  <w:abstractNum w:abstractNumId="18" w15:restartNumberingAfterBreak="0">
    <w:nsid w:val="79F83E69"/>
    <w:multiLevelType w:val="hybridMultilevel"/>
    <w:tmpl w:val="FFFFFFFF"/>
    <w:lvl w:ilvl="0" w:tplc="AB5C8FCA">
      <w:start w:val="1"/>
      <w:numFmt w:val="bullet"/>
      <w:lvlText w:val=""/>
      <w:lvlJc w:val="left"/>
      <w:pPr>
        <w:ind w:left="720" w:hanging="360"/>
      </w:pPr>
      <w:rPr>
        <w:rFonts w:hint="default" w:ascii="Symbol" w:hAnsi="Symbol"/>
      </w:rPr>
    </w:lvl>
    <w:lvl w:ilvl="1" w:tplc="D60AF478">
      <w:start w:val="1"/>
      <w:numFmt w:val="bullet"/>
      <w:lvlText w:val="o"/>
      <w:lvlJc w:val="left"/>
      <w:pPr>
        <w:ind w:left="1440" w:hanging="360"/>
      </w:pPr>
      <w:rPr>
        <w:rFonts w:hint="default" w:ascii="Courier New" w:hAnsi="Courier New"/>
      </w:rPr>
    </w:lvl>
    <w:lvl w:ilvl="2" w:tplc="54325A2A">
      <w:start w:val="1"/>
      <w:numFmt w:val="bullet"/>
      <w:lvlText w:val=""/>
      <w:lvlJc w:val="left"/>
      <w:pPr>
        <w:ind w:left="2160" w:hanging="360"/>
      </w:pPr>
      <w:rPr>
        <w:rFonts w:hint="default" w:ascii="Wingdings" w:hAnsi="Wingdings"/>
      </w:rPr>
    </w:lvl>
    <w:lvl w:ilvl="3" w:tplc="82B6EE88">
      <w:start w:val="1"/>
      <w:numFmt w:val="bullet"/>
      <w:lvlText w:val=""/>
      <w:lvlJc w:val="left"/>
      <w:pPr>
        <w:ind w:left="2880" w:hanging="360"/>
      </w:pPr>
      <w:rPr>
        <w:rFonts w:hint="default" w:ascii="Symbol" w:hAnsi="Symbol"/>
      </w:rPr>
    </w:lvl>
    <w:lvl w:ilvl="4" w:tplc="5D086002">
      <w:start w:val="1"/>
      <w:numFmt w:val="bullet"/>
      <w:lvlText w:val="o"/>
      <w:lvlJc w:val="left"/>
      <w:pPr>
        <w:ind w:left="3600" w:hanging="360"/>
      </w:pPr>
      <w:rPr>
        <w:rFonts w:hint="default" w:ascii="Courier New" w:hAnsi="Courier New"/>
      </w:rPr>
    </w:lvl>
    <w:lvl w:ilvl="5" w:tplc="B31E3A4A">
      <w:start w:val="1"/>
      <w:numFmt w:val="bullet"/>
      <w:lvlText w:val=""/>
      <w:lvlJc w:val="left"/>
      <w:pPr>
        <w:ind w:left="4320" w:hanging="360"/>
      </w:pPr>
      <w:rPr>
        <w:rFonts w:hint="default" w:ascii="Wingdings" w:hAnsi="Wingdings"/>
      </w:rPr>
    </w:lvl>
    <w:lvl w:ilvl="6" w:tplc="9FA85B5A">
      <w:start w:val="1"/>
      <w:numFmt w:val="bullet"/>
      <w:lvlText w:val=""/>
      <w:lvlJc w:val="left"/>
      <w:pPr>
        <w:ind w:left="5040" w:hanging="360"/>
      </w:pPr>
      <w:rPr>
        <w:rFonts w:hint="default" w:ascii="Symbol" w:hAnsi="Symbol"/>
      </w:rPr>
    </w:lvl>
    <w:lvl w:ilvl="7" w:tplc="E842C350">
      <w:start w:val="1"/>
      <w:numFmt w:val="bullet"/>
      <w:lvlText w:val="o"/>
      <w:lvlJc w:val="left"/>
      <w:pPr>
        <w:ind w:left="5760" w:hanging="360"/>
      </w:pPr>
      <w:rPr>
        <w:rFonts w:hint="default" w:ascii="Courier New" w:hAnsi="Courier New"/>
      </w:rPr>
    </w:lvl>
    <w:lvl w:ilvl="8" w:tplc="55005F5C">
      <w:start w:val="1"/>
      <w:numFmt w:val="bullet"/>
      <w:lvlText w:val=""/>
      <w:lvlJc w:val="left"/>
      <w:pPr>
        <w:ind w:left="6480" w:hanging="360"/>
      </w:pPr>
      <w:rPr>
        <w:rFonts w:hint="default" w:ascii="Wingdings" w:hAnsi="Wingdings"/>
      </w:rPr>
    </w:lvl>
  </w:abstractNum>
  <w:abstractNum w:abstractNumId="19" w15:restartNumberingAfterBreak="0">
    <w:nsid w:val="7B467AB2"/>
    <w:multiLevelType w:val="hybridMultilevel"/>
    <w:tmpl w:val="A25C24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E4853EF"/>
    <w:multiLevelType w:val="hybridMultilevel"/>
    <w:tmpl w:val="A4B4FF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E89E7A0"/>
    <w:multiLevelType w:val="hybridMultilevel"/>
    <w:tmpl w:val="574C545E"/>
    <w:lvl w:ilvl="0" w:tplc="F32EEF44">
      <w:start w:val="1"/>
      <w:numFmt w:val="decimal"/>
      <w:lvlText w:val="%1."/>
      <w:lvlJc w:val="left"/>
      <w:pPr>
        <w:ind w:left="720" w:hanging="360"/>
      </w:pPr>
      <w:rPr>
        <w:rFonts w:hint="default" w:ascii="Source Sans Pro" w:hAnsi="Source Sans Pro"/>
      </w:rPr>
    </w:lvl>
    <w:lvl w:ilvl="1" w:tplc="CA14E3CE">
      <w:start w:val="1"/>
      <w:numFmt w:val="lowerLetter"/>
      <w:lvlText w:val="%2."/>
      <w:lvlJc w:val="left"/>
      <w:pPr>
        <w:ind w:left="1440" w:hanging="360"/>
      </w:pPr>
    </w:lvl>
    <w:lvl w:ilvl="2" w:tplc="D3E6BCAA">
      <w:start w:val="1"/>
      <w:numFmt w:val="lowerRoman"/>
      <w:lvlText w:val="%3."/>
      <w:lvlJc w:val="right"/>
      <w:pPr>
        <w:ind w:left="2160" w:hanging="180"/>
      </w:pPr>
    </w:lvl>
    <w:lvl w:ilvl="3" w:tplc="5C3281B2">
      <w:start w:val="1"/>
      <w:numFmt w:val="decimal"/>
      <w:lvlText w:val="%4."/>
      <w:lvlJc w:val="left"/>
      <w:pPr>
        <w:ind w:left="2880" w:hanging="360"/>
      </w:pPr>
    </w:lvl>
    <w:lvl w:ilvl="4" w:tplc="FCF84076">
      <w:start w:val="1"/>
      <w:numFmt w:val="lowerLetter"/>
      <w:lvlText w:val="%5."/>
      <w:lvlJc w:val="left"/>
      <w:pPr>
        <w:ind w:left="3600" w:hanging="360"/>
      </w:pPr>
    </w:lvl>
    <w:lvl w:ilvl="5" w:tplc="5672A952">
      <w:start w:val="1"/>
      <w:numFmt w:val="lowerRoman"/>
      <w:lvlText w:val="%6."/>
      <w:lvlJc w:val="right"/>
      <w:pPr>
        <w:ind w:left="4320" w:hanging="180"/>
      </w:pPr>
    </w:lvl>
    <w:lvl w:ilvl="6" w:tplc="3E92D256">
      <w:start w:val="1"/>
      <w:numFmt w:val="decimal"/>
      <w:lvlText w:val="%7."/>
      <w:lvlJc w:val="left"/>
      <w:pPr>
        <w:ind w:left="5040" w:hanging="360"/>
      </w:pPr>
    </w:lvl>
    <w:lvl w:ilvl="7" w:tplc="D3CCC7E4">
      <w:start w:val="1"/>
      <w:numFmt w:val="lowerLetter"/>
      <w:lvlText w:val="%8."/>
      <w:lvlJc w:val="left"/>
      <w:pPr>
        <w:ind w:left="5760" w:hanging="360"/>
      </w:pPr>
    </w:lvl>
    <w:lvl w:ilvl="8" w:tplc="037C2E82">
      <w:start w:val="1"/>
      <w:numFmt w:val="lowerRoman"/>
      <w:lvlText w:val="%9."/>
      <w:lvlJc w:val="right"/>
      <w:pPr>
        <w:ind w:left="6480" w:hanging="180"/>
      </w:pPr>
    </w:lvl>
  </w:abstractNum>
  <w:num w:numId="1" w16cid:durableId="939794572">
    <w:abstractNumId w:val="17"/>
  </w:num>
  <w:num w:numId="2" w16cid:durableId="34158780">
    <w:abstractNumId w:val="11"/>
  </w:num>
  <w:num w:numId="3" w16cid:durableId="389426536">
    <w:abstractNumId w:val="9"/>
  </w:num>
  <w:num w:numId="4" w16cid:durableId="11957365">
    <w:abstractNumId w:val="14"/>
  </w:num>
  <w:num w:numId="5" w16cid:durableId="806706774">
    <w:abstractNumId w:val="8"/>
  </w:num>
  <w:num w:numId="6" w16cid:durableId="1430471276">
    <w:abstractNumId w:val="21"/>
  </w:num>
  <w:num w:numId="7" w16cid:durableId="1978025584">
    <w:abstractNumId w:val="1"/>
  </w:num>
  <w:num w:numId="8" w16cid:durableId="1580823515">
    <w:abstractNumId w:val="0"/>
  </w:num>
  <w:num w:numId="9" w16cid:durableId="305742186">
    <w:abstractNumId w:val="2"/>
  </w:num>
  <w:num w:numId="10" w16cid:durableId="1393625731">
    <w:abstractNumId w:val="15"/>
  </w:num>
  <w:num w:numId="11" w16cid:durableId="1766226637">
    <w:abstractNumId w:val="18"/>
  </w:num>
  <w:num w:numId="12" w16cid:durableId="475612795">
    <w:abstractNumId w:val="12"/>
  </w:num>
  <w:num w:numId="13" w16cid:durableId="1125659151">
    <w:abstractNumId w:val="5"/>
  </w:num>
  <w:num w:numId="14" w16cid:durableId="1476295194">
    <w:abstractNumId w:val="19"/>
  </w:num>
  <w:num w:numId="15" w16cid:durableId="59208656">
    <w:abstractNumId w:val="10"/>
  </w:num>
  <w:num w:numId="16" w16cid:durableId="740324814">
    <w:abstractNumId w:val="7"/>
  </w:num>
  <w:num w:numId="17" w16cid:durableId="761995298">
    <w:abstractNumId w:val="20"/>
  </w:num>
  <w:num w:numId="18" w16cid:durableId="1175070864">
    <w:abstractNumId w:val="13"/>
  </w:num>
  <w:num w:numId="19" w16cid:durableId="557864375">
    <w:abstractNumId w:val="4"/>
  </w:num>
  <w:num w:numId="20" w16cid:durableId="158615385">
    <w:abstractNumId w:val="16"/>
  </w:num>
  <w:num w:numId="21" w16cid:durableId="1612663709">
    <w:abstractNumId w:val="3"/>
  </w:num>
  <w:num w:numId="22" w16cid:durableId="208398681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32"/>
    <w:rsid w:val="00005796"/>
    <w:rsid w:val="00006B36"/>
    <w:rsid w:val="00012B05"/>
    <w:rsid w:val="00022F2A"/>
    <w:rsid w:val="000277B2"/>
    <w:rsid w:val="00046F16"/>
    <w:rsid w:val="000533BE"/>
    <w:rsid w:val="000920F9"/>
    <w:rsid w:val="000D28C3"/>
    <w:rsid w:val="000DB07C"/>
    <w:rsid w:val="000F4334"/>
    <w:rsid w:val="00100686"/>
    <w:rsid w:val="00103016"/>
    <w:rsid w:val="001156D7"/>
    <w:rsid w:val="00120006"/>
    <w:rsid w:val="00122D2A"/>
    <w:rsid w:val="001232D1"/>
    <w:rsid w:val="001625BA"/>
    <w:rsid w:val="001745C7"/>
    <w:rsid w:val="001825E9"/>
    <w:rsid w:val="001D7745"/>
    <w:rsid w:val="001F7ADB"/>
    <w:rsid w:val="00212BEE"/>
    <w:rsid w:val="00212C50"/>
    <w:rsid w:val="0022014C"/>
    <w:rsid w:val="00253B42"/>
    <w:rsid w:val="00275CF5"/>
    <w:rsid w:val="002813EB"/>
    <w:rsid w:val="002B76F3"/>
    <w:rsid w:val="002E1AC5"/>
    <w:rsid w:val="002F3CC9"/>
    <w:rsid w:val="00300EEB"/>
    <w:rsid w:val="00302032"/>
    <w:rsid w:val="0030657E"/>
    <w:rsid w:val="00331170"/>
    <w:rsid w:val="0033201F"/>
    <w:rsid w:val="00352D05"/>
    <w:rsid w:val="003622CD"/>
    <w:rsid w:val="00363AF2"/>
    <w:rsid w:val="003771C3"/>
    <w:rsid w:val="0039000B"/>
    <w:rsid w:val="00392117"/>
    <w:rsid w:val="00397EA2"/>
    <w:rsid w:val="003E545E"/>
    <w:rsid w:val="003F1E2D"/>
    <w:rsid w:val="003F3A13"/>
    <w:rsid w:val="00402A93"/>
    <w:rsid w:val="00402CED"/>
    <w:rsid w:val="00407E90"/>
    <w:rsid w:val="0041069A"/>
    <w:rsid w:val="00431AF6"/>
    <w:rsid w:val="004354BF"/>
    <w:rsid w:val="004426EC"/>
    <w:rsid w:val="004473EA"/>
    <w:rsid w:val="004518AF"/>
    <w:rsid w:val="004638CA"/>
    <w:rsid w:val="004B17D7"/>
    <w:rsid w:val="004D0961"/>
    <w:rsid w:val="004F5681"/>
    <w:rsid w:val="00522CFE"/>
    <w:rsid w:val="00562DDE"/>
    <w:rsid w:val="00566AFE"/>
    <w:rsid w:val="005B03AB"/>
    <w:rsid w:val="005B3A5B"/>
    <w:rsid w:val="005C348C"/>
    <w:rsid w:val="005D026E"/>
    <w:rsid w:val="005F77B8"/>
    <w:rsid w:val="00615126"/>
    <w:rsid w:val="006173E0"/>
    <w:rsid w:val="0062C7CB"/>
    <w:rsid w:val="006413A5"/>
    <w:rsid w:val="006928FD"/>
    <w:rsid w:val="00698529"/>
    <w:rsid w:val="006F0601"/>
    <w:rsid w:val="006F4825"/>
    <w:rsid w:val="0071497A"/>
    <w:rsid w:val="00720156"/>
    <w:rsid w:val="007303A5"/>
    <w:rsid w:val="0075616E"/>
    <w:rsid w:val="007619AA"/>
    <w:rsid w:val="007821A4"/>
    <w:rsid w:val="00782A68"/>
    <w:rsid w:val="00792BD5"/>
    <w:rsid w:val="007B4B9B"/>
    <w:rsid w:val="007D046A"/>
    <w:rsid w:val="007F5D79"/>
    <w:rsid w:val="008150B1"/>
    <w:rsid w:val="00841D95"/>
    <w:rsid w:val="00870933"/>
    <w:rsid w:val="00871E69"/>
    <w:rsid w:val="00893B34"/>
    <w:rsid w:val="00896E75"/>
    <w:rsid w:val="008B2B25"/>
    <w:rsid w:val="008B6A0E"/>
    <w:rsid w:val="008D71EB"/>
    <w:rsid w:val="008E02DA"/>
    <w:rsid w:val="008E3DE6"/>
    <w:rsid w:val="008F6F46"/>
    <w:rsid w:val="0094EE97"/>
    <w:rsid w:val="009B4251"/>
    <w:rsid w:val="009B78CB"/>
    <w:rsid w:val="009D0E4C"/>
    <w:rsid w:val="009E16F2"/>
    <w:rsid w:val="00A03463"/>
    <w:rsid w:val="00A167F5"/>
    <w:rsid w:val="00A267F3"/>
    <w:rsid w:val="00A3564C"/>
    <w:rsid w:val="00A40916"/>
    <w:rsid w:val="00A46C3F"/>
    <w:rsid w:val="00A61E76"/>
    <w:rsid w:val="00A938E7"/>
    <w:rsid w:val="00AF439F"/>
    <w:rsid w:val="00B018DA"/>
    <w:rsid w:val="00B12FF3"/>
    <w:rsid w:val="00B15A67"/>
    <w:rsid w:val="00B2241A"/>
    <w:rsid w:val="00B22766"/>
    <w:rsid w:val="00B2758A"/>
    <w:rsid w:val="00B3159B"/>
    <w:rsid w:val="00B552F7"/>
    <w:rsid w:val="00B609B6"/>
    <w:rsid w:val="00B622D7"/>
    <w:rsid w:val="00BC6A4B"/>
    <w:rsid w:val="00BF6D90"/>
    <w:rsid w:val="00BF7FCD"/>
    <w:rsid w:val="00C05A7B"/>
    <w:rsid w:val="00C219FE"/>
    <w:rsid w:val="00C3678C"/>
    <w:rsid w:val="00C36DAC"/>
    <w:rsid w:val="00C81C8B"/>
    <w:rsid w:val="00C92FEA"/>
    <w:rsid w:val="00CD5814"/>
    <w:rsid w:val="00CE4BB0"/>
    <w:rsid w:val="00D1153F"/>
    <w:rsid w:val="00D31F43"/>
    <w:rsid w:val="00D5614E"/>
    <w:rsid w:val="00D657F3"/>
    <w:rsid w:val="00D6580F"/>
    <w:rsid w:val="00D72FD3"/>
    <w:rsid w:val="00D8643A"/>
    <w:rsid w:val="00DA34CF"/>
    <w:rsid w:val="00DC6AA6"/>
    <w:rsid w:val="00DD0219"/>
    <w:rsid w:val="00DD4ED4"/>
    <w:rsid w:val="00DE7A7D"/>
    <w:rsid w:val="00E37F3B"/>
    <w:rsid w:val="00E40808"/>
    <w:rsid w:val="00E5565F"/>
    <w:rsid w:val="00E6E779"/>
    <w:rsid w:val="00E852AE"/>
    <w:rsid w:val="00E874C3"/>
    <w:rsid w:val="00E87630"/>
    <w:rsid w:val="00EA1294"/>
    <w:rsid w:val="00EA3C96"/>
    <w:rsid w:val="00EE0156"/>
    <w:rsid w:val="00EE1569"/>
    <w:rsid w:val="00EF519A"/>
    <w:rsid w:val="00F139ED"/>
    <w:rsid w:val="00F1699F"/>
    <w:rsid w:val="00F169A3"/>
    <w:rsid w:val="00F3086D"/>
    <w:rsid w:val="00F61939"/>
    <w:rsid w:val="00F71DB4"/>
    <w:rsid w:val="00F76142"/>
    <w:rsid w:val="00F811CC"/>
    <w:rsid w:val="00F86593"/>
    <w:rsid w:val="00F944D7"/>
    <w:rsid w:val="00FB6C1D"/>
    <w:rsid w:val="00FE0208"/>
    <w:rsid w:val="00FE3A3B"/>
    <w:rsid w:val="00FF05C0"/>
    <w:rsid w:val="0134D85F"/>
    <w:rsid w:val="01EFEF81"/>
    <w:rsid w:val="01FE9A64"/>
    <w:rsid w:val="0200248F"/>
    <w:rsid w:val="025308F0"/>
    <w:rsid w:val="02C69518"/>
    <w:rsid w:val="02D44AE4"/>
    <w:rsid w:val="02E4985C"/>
    <w:rsid w:val="030F1AFC"/>
    <w:rsid w:val="032D028A"/>
    <w:rsid w:val="032EEC5D"/>
    <w:rsid w:val="033BC10C"/>
    <w:rsid w:val="0380E670"/>
    <w:rsid w:val="03CFC935"/>
    <w:rsid w:val="04538D3A"/>
    <w:rsid w:val="04E1219F"/>
    <w:rsid w:val="05159801"/>
    <w:rsid w:val="0551A84E"/>
    <w:rsid w:val="05D4E492"/>
    <w:rsid w:val="05E77777"/>
    <w:rsid w:val="05F748B8"/>
    <w:rsid w:val="05FB2319"/>
    <w:rsid w:val="060BEBA6"/>
    <w:rsid w:val="06F411F1"/>
    <w:rsid w:val="073F04CD"/>
    <w:rsid w:val="079686AA"/>
    <w:rsid w:val="08E91695"/>
    <w:rsid w:val="08F325C6"/>
    <w:rsid w:val="09E02511"/>
    <w:rsid w:val="0A0D27DB"/>
    <w:rsid w:val="0A32ABBA"/>
    <w:rsid w:val="0A76AD04"/>
    <w:rsid w:val="0AB34958"/>
    <w:rsid w:val="0B26A083"/>
    <w:rsid w:val="0B3BEA66"/>
    <w:rsid w:val="0B4071A9"/>
    <w:rsid w:val="0B4D6333"/>
    <w:rsid w:val="0B503B58"/>
    <w:rsid w:val="0B857F11"/>
    <w:rsid w:val="0BA32779"/>
    <w:rsid w:val="0BA827EB"/>
    <w:rsid w:val="0BCA27D5"/>
    <w:rsid w:val="0BFD5E27"/>
    <w:rsid w:val="0C1275F0"/>
    <w:rsid w:val="0C7B2D2A"/>
    <w:rsid w:val="0CCF06C5"/>
    <w:rsid w:val="0D1ACCC0"/>
    <w:rsid w:val="0D264AEE"/>
    <w:rsid w:val="0D29B5CB"/>
    <w:rsid w:val="0D4983A0"/>
    <w:rsid w:val="0DA308A8"/>
    <w:rsid w:val="0DAE4651"/>
    <w:rsid w:val="0E025A9D"/>
    <w:rsid w:val="0E127FD9"/>
    <w:rsid w:val="0E38E791"/>
    <w:rsid w:val="0E8CDECE"/>
    <w:rsid w:val="0E99C82C"/>
    <w:rsid w:val="0EB69D21"/>
    <w:rsid w:val="0EC01469"/>
    <w:rsid w:val="0F099F96"/>
    <w:rsid w:val="0F14C137"/>
    <w:rsid w:val="0F4F2A35"/>
    <w:rsid w:val="1029DD3B"/>
    <w:rsid w:val="115FE72C"/>
    <w:rsid w:val="1163C2FA"/>
    <w:rsid w:val="1170F8DE"/>
    <w:rsid w:val="11795BEC"/>
    <w:rsid w:val="117F6A3C"/>
    <w:rsid w:val="11E1ED0E"/>
    <w:rsid w:val="11F02AB3"/>
    <w:rsid w:val="122938E3"/>
    <w:rsid w:val="12446E85"/>
    <w:rsid w:val="127840A8"/>
    <w:rsid w:val="128EA5A5"/>
    <w:rsid w:val="129605EF"/>
    <w:rsid w:val="12D933D7"/>
    <w:rsid w:val="130D5E3E"/>
    <w:rsid w:val="132D15C5"/>
    <w:rsid w:val="136BA8B4"/>
    <w:rsid w:val="13CB0101"/>
    <w:rsid w:val="13DF3967"/>
    <w:rsid w:val="13E00B4E"/>
    <w:rsid w:val="146D16B2"/>
    <w:rsid w:val="14875C71"/>
    <w:rsid w:val="156C582F"/>
    <w:rsid w:val="1664B687"/>
    <w:rsid w:val="167AFBB6"/>
    <w:rsid w:val="16E11FE1"/>
    <w:rsid w:val="1721B065"/>
    <w:rsid w:val="1726E44F"/>
    <w:rsid w:val="1754AFF6"/>
    <w:rsid w:val="175605BC"/>
    <w:rsid w:val="17C21C2A"/>
    <w:rsid w:val="17E067E7"/>
    <w:rsid w:val="17E3A9FC"/>
    <w:rsid w:val="17F87FF9"/>
    <w:rsid w:val="1811C1BF"/>
    <w:rsid w:val="186DC92F"/>
    <w:rsid w:val="187CF042"/>
    <w:rsid w:val="18980F7F"/>
    <w:rsid w:val="18D15B1A"/>
    <w:rsid w:val="19358A47"/>
    <w:rsid w:val="19363B81"/>
    <w:rsid w:val="19464F8E"/>
    <w:rsid w:val="19607CD0"/>
    <w:rsid w:val="198799B9"/>
    <w:rsid w:val="199290E5"/>
    <w:rsid w:val="19978137"/>
    <w:rsid w:val="1A201DC3"/>
    <w:rsid w:val="1A27F905"/>
    <w:rsid w:val="1A645D36"/>
    <w:rsid w:val="1A848141"/>
    <w:rsid w:val="1B0F30D3"/>
    <w:rsid w:val="1B4D3E1E"/>
    <w:rsid w:val="1B849241"/>
    <w:rsid w:val="1BBC3DB4"/>
    <w:rsid w:val="1BF95D75"/>
    <w:rsid w:val="1C1AD9BE"/>
    <w:rsid w:val="1C49FFD4"/>
    <w:rsid w:val="1C715D1F"/>
    <w:rsid w:val="1D068D23"/>
    <w:rsid w:val="1D168718"/>
    <w:rsid w:val="1D1FB35A"/>
    <w:rsid w:val="1D6BEB8A"/>
    <w:rsid w:val="1DD5659E"/>
    <w:rsid w:val="1DF2D09D"/>
    <w:rsid w:val="1E0225E7"/>
    <w:rsid w:val="1E022E79"/>
    <w:rsid w:val="1E08FB6A"/>
    <w:rsid w:val="1F39C961"/>
    <w:rsid w:val="1F40BB7F"/>
    <w:rsid w:val="1FD817CC"/>
    <w:rsid w:val="1FE82E81"/>
    <w:rsid w:val="204F005C"/>
    <w:rsid w:val="20DC6CFF"/>
    <w:rsid w:val="211C953E"/>
    <w:rsid w:val="21772C1A"/>
    <w:rsid w:val="2198EAA6"/>
    <w:rsid w:val="21AAED82"/>
    <w:rsid w:val="21BCCB68"/>
    <w:rsid w:val="22005E79"/>
    <w:rsid w:val="22474A33"/>
    <w:rsid w:val="224C26B4"/>
    <w:rsid w:val="225C2BE8"/>
    <w:rsid w:val="228898C5"/>
    <w:rsid w:val="22D3D4C0"/>
    <w:rsid w:val="2323EF8D"/>
    <w:rsid w:val="2331FEB8"/>
    <w:rsid w:val="24033B98"/>
    <w:rsid w:val="247ACCA4"/>
    <w:rsid w:val="248FAD71"/>
    <w:rsid w:val="24CA4C60"/>
    <w:rsid w:val="24D1F0C6"/>
    <w:rsid w:val="260C64A8"/>
    <w:rsid w:val="263A7F0C"/>
    <w:rsid w:val="2689A6BB"/>
    <w:rsid w:val="2694FECD"/>
    <w:rsid w:val="269C0D9A"/>
    <w:rsid w:val="274BAE83"/>
    <w:rsid w:val="27E118CF"/>
    <w:rsid w:val="2801ED22"/>
    <w:rsid w:val="28681D53"/>
    <w:rsid w:val="28ACCDCE"/>
    <w:rsid w:val="28B86346"/>
    <w:rsid w:val="28EA4EA4"/>
    <w:rsid w:val="28F39746"/>
    <w:rsid w:val="294B3A7B"/>
    <w:rsid w:val="2953A0EF"/>
    <w:rsid w:val="298938C7"/>
    <w:rsid w:val="298DB275"/>
    <w:rsid w:val="299DBD83"/>
    <w:rsid w:val="2A834F45"/>
    <w:rsid w:val="2A92F066"/>
    <w:rsid w:val="2AE9ADEE"/>
    <w:rsid w:val="2B07BE47"/>
    <w:rsid w:val="2B398DE4"/>
    <w:rsid w:val="2B3E9DFC"/>
    <w:rsid w:val="2B4A3ED8"/>
    <w:rsid w:val="2B4E4B74"/>
    <w:rsid w:val="2BBE13D5"/>
    <w:rsid w:val="2BC9E24B"/>
    <w:rsid w:val="2BE9A0A2"/>
    <w:rsid w:val="2C50898C"/>
    <w:rsid w:val="2C5F2B5D"/>
    <w:rsid w:val="2C865532"/>
    <w:rsid w:val="2C9E37D3"/>
    <w:rsid w:val="2CC7E746"/>
    <w:rsid w:val="2CC9D0B0"/>
    <w:rsid w:val="2CD8E0FE"/>
    <w:rsid w:val="2DD5B693"/>
    <w:rsid w:val="2E74B15F"/>
    <w:rsid w:val="2E9F1493"/>
    <w:rsid w:val="2EA3F8B2"/>
    <w:rsid w:val="2EB7A5B5"/>
    <w:rsid w:val="2EBE5174"/>
    <w:rsid w:val="2EDF9345"/>
    <w:rsid w:val="2F43A9E0"/>
    <w:rsid w:val="2FB47DF8"/>
    <w:rsid w:val="3021BC97"/>
    <w:rsid w:val="302FB51B"/>
    <w:rsid w:val="30315AFE"/>
    <w:rsid w:val="30330A78"/>
    <w:rsid w:val="30FA7E4F"/>
    <w:rsid w:val="310D5755"/>
    <w:rsid w:val="31138AEA"/>
    <w:rsid w:val="31659B52"/>
    <w:rsid w:val="318F81B0"/>
    <w:rsid w:val="31944AAC"/>
    <w:rsid w:val="3198D01B"/>
    <w:rsid w:val="3270F4A6"/>
    <w:rsid w:val="32964EB0"/>
    <w:rsid w:val="332986F9"/>
    <w:rsid w:val="33D61EB1"/>
    <w:rsid w:val="34427FCD"/>
    <w:rsid w:val="344DCC87"/>
    <w:rsid w:val="34D93F7E"/>
    <w:rsid w:val="35806BD1"/>
    <w:rsid w:val="36047242"/>
    <w:rsid w:val="3621BA7F"/>
    <w:rsid w:val="362DB49E"/>
    <w:rsid w:val="36368319"/>
    <w:rsid w:val="366488E2"/>
    <w:rsid w:val="366FC1FB"/>
    <w:rsid w:val="368C5E99"/>
    <w:rsid w:val="36A76921"/>
    <w:rsid w:val="36C38B43"/>
    <w:rsid w:val="36C827E6"/>
    <w:rsid w:val="36CB71B0"/>
    <w:rsid w:val="373A9257"/>
    <w:rsid w:val="373C0263"/>
    <w:rsid w:val="3769BFD3"/>
    <w:rsid w:val="37D360C6"/>
    <w:rsid w:val="37D471B6"/>
    <w:rsid w:val="380B8FE1"/>
    <w:rsid w:val="381B93A5"/>
    <w:rsid w:val="3862AD94"/>
    <w:rsid w:val="3863F847"/>
    <w:rsid w:val="3874928A"/>
    <w:rsid w:val="387C8010"/>
    <w:rsid w:val="38F2AB82"/>
    <w:rsid w:val="39059034"/>
    <w:rsid w:val="3942D706"/>
    <w:rsid w:val="39AB3A93"/>
    <w:rsid w:val="39BF518C"/>
    <w:rsid w:val="39D08C63"/>
    <w:rsid w:val="3A185071"/>
    <w:rsid w:val="3A33CD60"/>
    <w:rsid w:val="3B5B21ED"/>
    <w:rsid w:val="3BFACB85"/>
    <w:rsid w:val="3C2D0B94"/>
    <w:rsid w:val="3C7D79BF"/>
    <w:rsid w:val="3CDE7659"/>
    <w:rsid w:val="3CDEEAD9"/>
    <w:rsid w:val="3CEF04C8"/>
    <w:rsid w:val="3CFB3D63"/>
    <w:rsid w:val="3DC23943"/>
    <w:rsid w:val="3DDB7C5F"/>
    <w:rsid w:val="3DECB982"/>
    <w:rsid w:val="3E0FEEA2"/>
    <w:rsid w:val="3E2082B4"/>
    <w:rsid w:val="3E3106D5"/>
    <w:rsid w:val="3E34B256"/>
    <w:rsid w:val="3E4FD525"/>
    <w:rsid w:val="3EA463EC"/>
    <w:rsid w:val="3EA9D0C4"/>
    <w:rsid w:val="3EABAE67"/>
    <w:rsid w:val="3EB1F767"/>
    <w:rsid w:val="3F272B44"/>
    <w:rsid w:val="3F5F5E45"/>
    <w:rsid w:val="3FB4DD6F"/>
    <w:rsid w:val="3FF5BF53"/>
    <w:rsid w:val="3FFF84E7"/>
    <w:rsid w:val="404A4E88"/>
    <w:rsid w:val="40551492"/>
    <w:rsid w:val="4110A219"/>
    <w:rsid w:val="415AB8FB"/>
    <w:rsid w:val="415BA8E9"/>
    <w:rsid w:val="41B25BFC"/>
    <w:rsid w:val="41DC04AE"/>
    <w:rsid w:val="42234C6B"/>
    <w:rsid w:val="426EE20C"/>
    <w:rsid w:val="42AC727A"/>
    <w:rsid w:val="42C86FD4"/>
    <w:rsid w:val="42C95E4C"/>
    <w:rsid w:val="4331C6A7"/>
    <w:rsid w:val="435ADD8A"/>
    <w:rsid w:val="4444E1C2"/>
    <w:rsid w:val="444842DB"/>
    <w:rsid w:val="4480C6FD"/>
    <w:rsid w:val="449B48BA"/>
    <w:rsid w:val="45785EB7"/>
    <w:rsid w:val="45E57ED8"/>
    <w:rsid w:val="460B9BE0"/>
    <w:rsid w:val="462B32FC"/>
    <w:rsid w:val="463FD04D"/>
    <w:rsid w:val="468FCE02"/>
    <w:rsid w:val="46A3A9C4"/>
    <w:rsid w:val="46F4D936"/>
    <w:rsid w:val="4728DE7E"/>
    <w:rsid w:val="47936174"/>
    <w:rsid w:val="479E7608"/>
    <w:rsid w:val="47B1C210"/>
    <w:rsid w:val="47B5DED6"/>
    <w:rsid w:val="47B722B1"/>
    <w:rsid w:val="47B8E646"/>
    <w:rsid w:val="48219D80"/>
    <w:rsid w:val="4827A1A7"/>
    <w:rsid w:val="483D2DE6"/>
    <w:rsid w:val="484BB477"/>
    <w:rsid w:val="48911043"/>
    <w:rsid w:val="48B94ED1"/>
    <w:rsid w:val="48B94F90"/>
    <w:rsid w:val="48EF7519"/>
    <w:rsid w:val="4910BCD2"/>
    <w:rsid w:val="498B8E46"/>
    <w:rsid w:val="49D57556"/>
    <w:rsid w:val="49EE610E"/>
    <w:rsid w:val="4A3D3F94"/>
    <w:rsid w:val="4B8F1216"/>
    <w:rsid w:val="4B8FBFBD"/>
    <w:rsid w:val="4BB11C3F"/>
    <w:rsid w:val="4C4456FD"/>
    <w:rsid w:val="4C4ED557"/>
    <w:rsid w:val="4C8C5769"/>
    <w:rsid w:val="4C90B431"/>
    <w:rsid w:val="4CD9C079"/>
    <w:rsid w:val="4D00ECA5"/>
    <w:rsid w:val="4D2DEF56"/>
    <w:rsid w:val="4D4CECA0"/>
    <w:rsid w:val="4D86C305"/>
    <w:rsid w:val="4D8B5192"/>
    <w:rsid w:val="4DA222F9"/>
    <w:rsid w:val="4DA7096A"/>
    <w:rsid w:val="4E2B08E2"/>
    <w:rsid w:val="4E5775B0"/>
    <w:rsid w:val="4E5C2C82"/>
    <w:rsid w:val="4E723850"/>
    <w:rsid w:val="4E8A464C"/>
    <w:rsid w:val="4E90DF04"/>
    <w:rsid w:val="4E9D0F9F"/>
    <w:rsid w:val="4EC63B4E"/>
    <w:rsid w:val="4EFB0D8B"/>
    <w:rsid w:val="4F0370A2"/>
    <w:rsid w:val="4F83810F"/>
    <w:rsid w:val="4F8DC4FF"/>
    <w:rsid w:val="4FBB1162"/>
    <w:rsid w:val="500ECA14"/>
    <w:rsid w:val="50212219"/>
    <w:rsid w:val="5044B6DA"/>
    <w:rsid w:val="505C65BD"/>
    <w:rsid w:val="50848D62"/>
    <w:rsid w:val="50D13719"/>
    <w:rsid w:val="50E097DF"/>
    <w:rsid w:val="510BD061"/>
    <w:rsid w:val="51308C47"/>
    <w:rsid w:val="517E37C6"/>
    <w:rsid w:val="51C316B0"/>
    <w:rsid w:val="51D45DC8"/>
    <w:rsid w:val="521ECA2C"/>
    <w:rsid w:val="52AD967A"/>
    <w:rsid w:val="52B3344B"/>
    <w:rsid w:val="52CDF012"/>
    <w:rsid w:val="52E5EB6B"/>
    <w:rsid w:val="52FCD707"/>
    <w:rsid w:val="531593E3"/>
    <w:rsid w:val="534FAD39"/>
    <w:rsid w:val="53500EF6"/>
    <w:rsid w:val="53E837AA"/>
    <w:rsid w:val="54BA354A"/>
    <w:rsid w:val="54C37B7E"/>
    <w:rsid w:val="54CCCF8C"/>
    <w:rsid w:val="554420D2"/>
    <w:rsid w:val="55C8E8CB"/>
    <w:rsid w:val="55CF994D"/>
    <w:rsid w:val="562CC42E"/>
    <w:rsid w:val="56D4D19C"/>
    <w:rsid w:val="571D4F62"/>
    <w:rsid w:val="573611FA"/>
    <w:rsid w:val="5738DD3C"/>
    <w:rsid w:val="573B907F"/>
    <w:rsid w:val="5794F473"/>
    <w:rsid w:val="57A999F2"/>
    <w:rsid w:val="58268673"/>
    <w:rsid w:val="5865DF31"/>
    <w:rsid w:val="58BA66DC"/>
    <w:rsid w:val="58D760E0"/>
    <w:rsid w:val="58FD53FD"/>
    <w:rsid w:val="590703D2"/>
    <w:rsid w:val="592275CF"/>
    <w:rsid w:val="59DB83D0"/>
    <w:rsid w:val="59E2CCD5"/>
    <w:rsid w:val="59F06579"/>
    <w:rsid w:val="5A25634E"/>
    <w:rsid w:val="5A681C57"/>
    <w:rsid w:val="5A733141"/>
    <w:rsid w:val="5A8DEAD4"/>
    <w:rsid w:val="5A951A0F"/>
    <w:rsid w:val="5ABE4630"/>
    <w:rsid w:val="5AFCF687"/>
    <w:rsid w:val="5B060A3E"/>
    <w:rsid w:val="5B47E41D"/>
    <w:rsid w:val="5B5CB75C"/>
    <w:rsid w:val="5B9D52F9"/>
    <w:rsid w:val="5C6F3252"/>
    <w:rsid w:val="5CB8A0BC"/>
    <w:rsid w:val="5CECDDD9"/>
    <w:rsid w:val="5CF07EFB"/>
    <w:rsid w:val="5CF887BD"/>
    <w:rsid w:val="5D43FCBE"/>
    <w:rsid w:val="5D5ED9AC"/>
    <w:rsid w:val="5D6AFDF0"/>
    <w:rsid w:val="5D6BA120"/>
    <w:rsid w:val="5DC219EC"/>
    <w:rsid w:val="5DC4BEC3"/>
    <w:rsid w:val="5DD97081"/>
    <w:rsid w:val="5DE5CD03"/>
    <w:rsid w:val="5E10C6B1"/>
    <w:rsid w:val="5E3AEF90"/>
    <w:rsid w:val="5E54711D"/>
    <w:rsid w:val="5E5D5AA3"/>
    <w:rsid w:val="5EBA53D1"/>
    <w:rsid w:val="5EC3CCA9"/>
    <w:rsid w:val="5EF28A14"/>
    <w:rsid w:val="5F46A264"/>
    <w:rsid w:val="5F5D1167"/>
    <w:rsid w:val="5F99A4D9"/>
    <w:rsid w:val="5FD97B61"/>
    <w:rsid w:val="5FF0417E"/>
    <w:rsid w:val="600A7673"/>
    <w:rsid w:val="60361DC7"/>
    <w:rsid w:val="60DA426D"/>
    <w:rsid w:val="61014E43"/>
    <w:rsid w:val="6104EB2D"/>
    <w:rsid w:val="61139040"/>
    <w:rsid w:val="61E84976"/>
    <w:rsid w:val="61ECF3EB"/>
    <w:rsid w:val="62672FAD"/>
    <w:rsid w:val="630E186D"/>
    <w:rsid w:val="634F1D91"/>
    <w:rsid w:val="63843B24"/>
    <w:rsid w:val="638715BF"/>
    <w:rsid w:val="63D64365"/>
    <w:rsid w:val="63DA3F74"/>
    <w:rsid w:val="63F9031C"/>
    <w:rsid w:val="642A1705"/>
    <w:rsid w:val="64409E1D"/>
    <w:rsid w:val="64D649CF"/>
    <w:rsid w:val="64E4AE39"/>
    <w:rsid w:val="6522E620"/>
    <w:rsid w:val="6540F2CB"/>
    <w:rsid w:val="65592078"/>
    <w:rsid w:val="657213C6"/>
    <w:rsid w:val="6592E0D8"/>
    <w:rsid w:val="6600F8D7"/>
    <w:rsid w:val="664186AF"/>
    <w:rsid w:val="66C398E0"/>
    <w:rsid w:val="66D18F12"/>
    <w:rsid w:val="66E8D4EF"/>
    <w:rsid w:val="671A9865"/>
    <w:rsid w:val="672BC842"/>
    <w:rsid w:val="679CC938"/>
    <w:rsid w:val="67D389D1"/>
    <w:rsid w:val="67E7A17A"/>
    <w:rsid w:val="681FABCE"/>
    <w:rsid w:val="6839A6CD"/>
    <w:rsid w:val="6862A63E"/>
    <w:rsid w:val="68A3DBD2"/>
    <w:rsid w:val="68A9E7D6"/>
    <w:rsid w:val="68F73869"/>
    <w:rsid w:val="69264209"/>
    <w:rsid w:val="69804D18"/>
    <w:rsid w:val="698D7A77"/>
    <w:rsid w:val="69C26E32"/>
    <w:rsid w:val="69D5772E"/>
    <w:rsid w:val="69FE769F"/>
    <w:rsid w:val="6A2E583B"/>
    <w:rsid w:val="6A383F97"/>
    <w:rsid w:val="6A66A9A1"/>
    <w:rsid w:val="6AB7CECC"/>
    <w:rsid w:val="6AC4500B"/>
    <w:rsid w:val="6AD469FA"/>
    <w:rsid w:val="6AE29078"/>
    <w:rsid w:val="6B1BAFDA"/>
    <w:rsid w:val="6B309952"/>
    <w:rsid w:val="6B71478F"/>
    <w:rsid w:val="6B9CC7CD"/>
    <w:rsid w:val="6BB31FFF"/>
    <w:rsid w:val="6C16797B"/>
    <w:rsid w:val="6C65C322"/>
    <w:rsid w:val="6C703A5B"/>
    <w:rsid w:val="6C7827E1"/>
    <w:rsid w:val="6CB7FE69"/>
    <w:rsid w:val="6CD8FA9B"/>
    <w:rsid w:val="6D688725"/>
    <w:rsid w:val="6DA8C13F"/>
    <w:rsid w:val="6DFBF0CD"/>
    <w:rsid w:val="6E53CECA"/>
    <w:rsid w:val="6E8FE781"/>
    <w:rsid w:val="6F2DECD2"/>
    <w:rsid w:val="6FA7DB1D"/>
    <w:rsid w:val="700E52CE"/>
    <w:rsid w:val="701B2DC3"/>
    <w:rsid w:val="70292B4C"/>
    <w:rsid w:val="70331934"/>
    <w:rsid w:val="7092DEC9"/>
    <w:rsid w:val="70B68A6E"/>
    <w:rsid w:val="710CEBAD"/>
    <w:rsid w:val="716527C7"/>
    <w:rsid w:val="71E56630"/>
    <w:rsid w:val="71E5FF99"/>
    <w:rsid w:val="71EA87EE"/>
    <w:rsid w:val="727D0FDF"/>
    <w:rsid w:val="72C307BE"/>
    <w:rsid w:val="72F635CF"/>
    <w:rsid w:val="73164D27"/>
    <w:rsid w:val="73431D03"/>
    <w:rsid w:val="73571CD5"/>
    <w:rsid w:val="7393C1B0"/>
    <w:rsid w:val="73A558E5"/>
    <w:rsid w:val="73B40550"/>
    <w:rsid w:val="73CF3236"/>
    <w:rsid w:val="744ED5A9"/>
    <w:rsid w:val="748339C6"/>
    <w:rsid w:val="750AD1E7"/>
    <w:rsid w:val="7519CBD1"/>
    <w:rsid w:val="753F4844"/>
    <w:rsid w:val="757AB604"/>
    <w:rsid w:val="75C42051"/>
    <w:rsid w:val="75C691C3"/>
    <w:rsid w:val="760927AC"/>
    <w:rsid w:val="761F708D"/>
    <w:rsid w:val="775BDC28"/>
    <w:rsid w:val="77D6FE7F"/>
    <w:rsid w:val="78181F70"/>
    <w:rsid w:val="78410388"/>
    <w:rsid w:val="786DCCC9"/>
    <w:rsid w:val="7878CA08"/>
    <w:rsid w:val="78BBE049"/>
    <w:rsid w:val="78DEFA39"/>
    <w:rsid w:val="790374D7"/>
    <w:rsid w:val="79303CA8"/>
    <w:rsid w:val="7933605A"/>
    <w:rsid w:val="7941B3CA"/>
    <w:rsid w:val="794C8522"/>
    <w:rsid w:val="79D098DB"/>
    <w:rsid w:val="7A437C75"/>
    <w:rsid w:val="7A455A89"/>
    <w:rsid w:val="7A6B8FBA"/>
    <w:rsid w:val="7BD2AA12"/>
    <w:rsid w:val="7BEACFCE"/>
    <w:rsid w:val="7C65095F"/>
    <w:rsid w:val="7C74F7D3"/>
    <w:rsid w:val="7C817387"/>
    <w:rsid w:val="7C8E10A4"/>
    <w:rsid w:val="7D02193F"/>
    <w:rsid w:val="7D80D75B"/>
    <w:rsid w:val="7D87F434"/>
    <w:rsid w:val="7DA43F1B"/>
    <w:rsid w:val="7DB17BC0"/>
    <w:rsid w:val="7E217D65"/>
    <w:rsid w:val="7E25A664"/>
    <w:rsid w:val="7E49EAAD"/>
    <w:rsid w:val="7E704C83"/>
    <w:rsid w:val="7E734A91"/>
    <w:rsid w:val="7E9DE9A0"/>
    <w:rsid w:val="7F37873C"/>
    <w:rsid w:val="7F4B1E93"/>
    <w:rsid w:val="7F604B3B"/>
    <w:rsid w:val="7FD1B0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2879"/>
  <w15:chartTrackingRefBased/>
  <w15:docId w15:val="{C5FD670D-592E-4899-BF23-8D3FB6AD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4251"/>
  </w:style>
  <w:style w:type="paragraph" w:styleId="Heading1">
    <w:name w:val="heading 1"/>
    <w:basedOn w:val="Normal"/>
    <w:next w:val="Normal"/>
    <w:link w:val="Heading1Char"/>
    <w:uiPriority w:val="9"/>
    <w:qFormat/>
    <w:rsid w:val="00E5565F"/>
    <w:pPr>
      <w:keepNext/>
      <w:keepLines/>
      <w:spacing w:before="240" w:after="0"/>
      <w:outlineLvl w:val="0"/>
    </w:pPr>
    <w:rPr>
      <w:rFonts w:ascii="Source Sans Pro" w:hAnsi="Source Sans Pro" w:eastAsiaTheme="majorEastAsia" w:cstheme="majorBidi"/>
      <w:color w:val="002060"/>
      <w:sz w:val="32"/>
      <w:szCs w:val="32"/>
    </w:rPr>
  </w:style>
  <w:style w:type="paragraph" w:styleId="Heading2">
    <w:name w:val="heading 2"/>
    <w:basedOn w:val="Normal"/>
    <w:next w:val="Normal"/>
    <w:link w:val="Heading2Char"/>
    <w:uiPriority w:val="9"/>
    <w:unhideWhenUsed/>
    <w:qFormat/>
    <w:rsid w:val="008E02D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302032"/>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302032"/>
    <w:pPr>
      <w:ind w:left="720"/>
      <w:contextualSpacing/>
    </w:pPr>
  </w:style>
  <w:style w:type="table" w:styleId="TableGrid">
    <w:name w:val="Table Grid"/>
    <w:basedOn w:val="TableNormal"/>
    <w:uiPriority w:val="39"/>
    <w:rsid w:val="008E3DE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uiPriority w:val="10"/>
    <w:qFormat/>
    <w:rsid w:val="008E3DE6"/>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E3DE6"/>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semiHidden/>
    <w:unhideWhenUsed/>
    <w:rsid w:val="008E3DE6"/>
    <w:rPr>
      <w:color w:val="0000FF"/>
      <w:u w:val="single"/>
    </w:rPr>
  </w:style>
  <w:style w:type="character" w:styleId="Heading1Char" w:customStyle="1">
    <w:name w:val="Heading 1 Char"/>
    <w:basedOn w:val="DefaultParagraphFont"/>
    <w:link w:val="Heading1"/>
    <w:uiPriority w:val="9"/>
    <w:rsid w:val="00E5565F"/>
    <w:rPr>
      <w:rFonts w:ascii="Source Sans Pro" w:hAnsi="Source Sans Pro" w:eastAsiaTheme="majorEastAsia" w:cstheme="majorBidi"/>
      <w:color w:val="002060"/>
      <w:sz w:val="32"/>
      <w:szCs w:val="32"/>
    </w:rPr>
  </w:style>
  <w:style w:type="character" w:styleId="normaltextrun" w:customStyle="1">
    <w:name w:val="normaltextrun"/>
    <w:basedOn w:val="DefaultParagraphFont"/>
    <w:uiPriority w:val="1"/>
    <w:rsid w:val="00B12FF3"/>
  </w:style>
  <w:style w:type="character" w:styleId="eop" w:customStyle="1">
    <w:name w:val="eop"/>
    <w:basedOn w:val="DefaultParagraphFont"/>
    <w:uiPriority w:val="1"/>
    <w:rsid w:val="00B12FF3"/>
  </w:style>
  <w:style w:type="character" w:styleId="FollowedHyperlink">
    <w:name w:val="FollowedHyperlink"/>
    <w:basedOn w:val="DefaultParagraphFont"/>
    <w:uiPriority w:val="99"/>
    <w:semiHidden/>
    <w:unhideWhenUsed/>
    <w:rsid w:val="00392117"/>
    <w:rPr>
      <w:color w:val="954F72" w:themeColor="followedHyperlink"/>
      <w:u w:val="single"/>
    </w:rPr>
  </w:style>
  <w:style w:type="paragraph" w:styleId="Header">
    <w:name w:val="header"/>
    <w:basedOn w:val="Normal"/>
    <w:link w:val="HeaderChar"/>
    <w:uiPriority w:val="99"/>
    <w:unhideWhenUsed/>
    <w:rsid w:val="00C92FEA"/>
    <w:pPr>
      <w:tabs>
        <w:tab w:val="center" w:pos="4513"/>
        <w:tab w:val="right" w:pos="9026"/>
      </w:tabs>
      <w:spacing w:after="0" w:line="240" w:lineRule="auto"/>
    </w:pPr>
  </w:style>
  <w:style w:type="character" w:styleId="HeaderChar" w:customStyle="1">
    <w:name w:val="Header Char"/>
    <w:basedOn w:val="DefaultParagraphFont"/>
    <w:link w:val="Header"/>
    <w:uiPriority w:val="99"/>
    <w:rsid w:val="00C92FEA"/>
  </w:style>
  <w:style w:type="paragraph" w:styleId="Footer">
    <w:name w:val="footer"/>
    <w:basedOn w:val="Normal"/>
    <w:link w:val="FooterChar"/>
    <w:uiPriority w:val="99"/>
    <w:unhideWhenUsed/>
    <w:rsid w:val="00C92FEA"/>
    <w:pPr>
      <w:tabs>
        <w:tab w:val="center" w:pos="4513"/>
        <w:tab w:val="right" w:pos="9026"/>
      </w:tabs>
      <w:spacing w:after="0" w:line="240" w:lineRule="auto"/>
    </w:pPr>
  </w:style>
  <w:style w:type="character" w:styleId="FooterChar" w:customStyle="1">
    <w:name w:val="Footer Char"/>
    <w:basedOn w:val="DefaultParagraphFont"/>
    <w:link w:val="Footer"/>
    <w:uiPriority w:val="99"/>
    <w:rsid w:val="00C92FEA"/>
  </w:style>
  <w:style w:type="character" w:styleId="Heading2Char" w:customStyle="1">
    <w:name w:val="Heading 2 Char"/>
    <w:basedOn w:val="DefaultParagraphFont"/>
    <w:link w:val="Heading2"/>
    <w:uiPriority w:val="9"/>
    <w:rsid w:val="47B722B1"/>
    <w:rPr>
      <w:rFonts w:ascii="Source Sans Pro" w:hAnsi="Source Sans Pro" w:eastAsia="Source Sans Pro" w:cs="Source Sans Pro"/>
      <w:noProof w:val="0"/>
      <w:color w:val="2F5496" w:themeColor="accent1" w:themeShade="BF"/>
      <w:sz w:val="26"/>
      <w:szCs w:val="26"/>
      <w:lang w:val="en-GB"/>
    </w:rPr>
  </w:style>
  <w:style w:type="character" w:styleId="CommentReference">
    <w:name w:val="annotation reference"/>
    <w:basedOn w:val="DefaultParagraphFont"/>
    <w:uiPriority w:val="99"/>
    <w:semiHidden/>
    <w:unhideWhenUsed/>
    <w:rsid w:val="00B622D7"/>
    <w:rPr>
      <w:sz w:val="16"/>
      <w:szCs w:val="16"/>
    </w:rPr>
  </w:style>
  <w:style w:type="paragraph" w:styleId="CommentText">
    <w:name w:val="annotation text"/>
    <w:basedOn w:val="Normal"/>
    <w:link w:val="CommentTextChar"/>
    <w:uiPriority w:val="99"/>
    <w:semiHidden/>
    <w:unhideWhenUsed/>
    <w:rsid w:val="00B622D7"/>
    <w:pPr>
      <w:spacing w:line="240" w:lineRule="auto"/>
    </w:pPr>
    <w:rPr>
      <w:sz w:val="20"/>
      <w:szCs w:val="20"/>
    </w:rPr>
  </w:style>
  <w:style w:type="character" w:styleId="CommentTextChar" w:customStyle="1">
    <w:name w:val="Comment Text Char"/>
    <w:basedOn w:val="DefaultParagraphFont"/>
    <w:link w:val="CommentText"/>
    <w:uiPriority w:val="99"/>
    <w:semiHidden/>
    <w:rsid w:val="00B622D7"/>
    <w:rPr>
      <w:sz w:val="20"/>
      <w:szCs w:val="20"/>
    </w:rPr>
  </w:style>
  <w:style w:type="paragraph" w:styleId="CommentSubject">
    <w:name w:val="annotation subject"/>
    <w:basedOn w:val="CommentText"/>
    <w:next w:val="CommentText"/>
    <w:link w:val="CommentSubjectChar"/>
    <w:uiPriority w:val="99"/>
    <w:semiHidden/>
    <w:unhideWhenUsed/>
    <w:rsid w:val="00B622D7"/>
    <w:rPr>
      <w:b/>
      <w:bCs/>
    </w:rPr>
  </w:style>
  <w:style w:type="character" w:styleId="CommentSubjectChar" w:customStyle="1">
    <w:name w:val="Comment Subject Char"/>
    <w:basedOn w:val="CommentTextChar"/>
    <w:link w:val="CommentSubject"/>
    <w:uiPriority w:val="99"/>
    <w:semiHidden/>
    <w:rsid w:val="00B622D7"/>
    <w:rPr>
      <w:b/>
      <w:bCs/>
      <w:sz w:val="20"/>
      <w:szCs w:val="20"/>
    </w:rPr>
  </w:style>
  <w:style w:type="paragraph" w:styleId="Revision">
    <w:name w:val="Revision"/>
    <w:hidden/>
    <w:uiPriority w:val="99"/>
    <w:semiHidden/>
    <w:rsid w:val="00A61E76"/>
    <w:pPr>
      <w:spacing w:after="0" w:line="240" w:lineRule="auto"/>
    </w:pPr>
  </w:style>
  <w:style w:type="character" w:styleId="UnresolvedMention">
    <w:name w:val="Unresolved Mention"/>
    <w:basedOn w:val="DefaultParagraphFont"/>
    <w:uiPriority w:val="99"/>
    <w:unhideWhenUsed/>
    <w:rsid w:val="00A61E76"/>
    <w:rPr>
      <w:color w:val="605E5C"/>
      <w:shd w:val="clear" w:color="auto" w:fill="E1DFDD"/>
    </w:rPr>
  </w:style>
  <w:style w:type="character" w:styleId="Mention">
    <w:name w:val="Mention"/>
    <w:basedOn w:val="DefaultParagraphFont"/>
    <w:uiPriority w:val="99"/>
    <w:unhideWhenUsed/>
    <w:rsid w:val="00A61E76"/>
    <w:rPr>
      <w:color w:val="2B579A"/>
      <w:shd w:val="clear" w:color="auto" w:fill="E1DFDD"/>
    </w:rPr>
  </w:style>
  <w:style w:type="paragraph" w:styleId="paragraph" w:customStyle="1">
    <w:name w:val="paragraph"/>
    <w:basedOn w:val="Normal"/>
    <w:uiPriority w:val="1"/>
    <w:rsid w:val="5CF887BD"/>
    <w:pPr>
      <w:spacing w:beforeAutospacing="1" w:afterAutospacing="1"/>
    </w:pPr>
    <w:rPr>
      <w:rFonts w:ascii="Times New Roman" w:hAnsi="Times New Roman" w:eastAsia="Times New Roman" w:cs="Times New Roman"/>
      <w:sz w:val="24"/>
      <w:szCs w:val="24"/>
      <w:lang w:eastAsia="en-GB"/>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143642">
      <w:bodyDiv w:val="1"/>
      <w:marLeft w:val="0"/>
      <w:marRight w:val="0"/>
      <w:marTop w:val="0"/>
      <w:marBottom w:val="0"/>
      <w:divBdr>
        <w:top w:val="none" w:sz="0" w:space="0" w:color="auto"/>
        <w:left w:val="none" w:sz="0" w:space="0" w:color="auto"/>
        <w:bottom w:val="none" w:sz="0" w:space="0" w:color="auto"/>
        <w:right w:val="none" w:sz="0" w:space="0" w:color="auto"/>
      </w:divBdr>
      <w:divsChild>
        <w:div w:id="134611834">
          <w:marLeft w:val="0"/>
          <w:marRight w:val="0"/>
          <w:marTop w:val="0"/>
          <w:marBottom w:val="0"/>
          <w:divBdr>
            <w:top w:val="none" w:sz="0" w:space="0" w:color="auto"/>
            <w:left w:val="none" w:sz="0" w:space="0" w:color="auto"/>
            <w:bottom w:val="none" w:sz="0" w:space="0" w:color="auto"/>
            <w:right w:val="none" w:sz="0" w:space="0" w:color="auto"/>
          </w:divBdr>
        </w:div>
        <w:div w:id="196427274">
          <w:marLeft w:val="0"/>
          <w:marRight w:val="0"/>
          <w:marTop w:val="0"/>
          <w:marBottom w:val="0"/>
          <w:divBdr>
            <w:top w:val="none" w:sz="0" w:space="0" w:color="auto"/>
            <w:left w:val="none" w:sz="0" w:space="0" w:color="auto"/>
            <w:bottom w:val="none" w:sz="0" w:space="0" w:color="auto"/>
            <w:right w:val="none" w:sz="0" w:space="0" w:color="auto"/>
          </w:divBdr>
        </w:div>
        <w:div w:id="1114861952">
          <w:marLeft w:val="0"/>
          <w:marRight w:val="0"/>
          <w:marTop w:val="0"/>
          <w:marBottom w:val="0"/>
          <w:divBdr>
            <w:top w:val="none" w:sz="0" w:space="0" w:color="auto"/>
            <w:left w:val="none" w:sz="0" w:space="0" w:color="auto"/>
            <w:bottom w:val="none" w:sz="0" w:space="0" w:color="auto"/>
            <w:right w:val="none" w:sz="0" w:space="0" w:color="auto"/>
          </w:divBdr>
          <w:divsChild>
            <w:div w:id="885019959">
              <w:marLeft w:val="-75"/>
              <w:marRight w:val="0"/>
              <w:marTop w:val="30"/>
              <w:marBottom w:val="30"/>
              <w:divBdr>
                <w:top w:val="none" w:sz="0" w:space="0" w:color="auto"/>
                <w:left w:val="none" w:sz="0" w:space="0" w:color="auto"/>
                <w:bottom w:val="none" w:sz="0" w:space="0" w:color="auto"/>
                <w:right w:val="none" w:sz="0" w:space="0" w:color="auto"/>
              </w:divBdr>
              <w:divsChild>
                <w:div w:id="132649514">
                  <w:marLeft w:val="0"/>
                  <w:marRight w:val="0"/>
                  <w:marTop w:val="0"/>
                  <w:marBottom w:val="0"/>
                  <w:divBdr>
                    <w:top w:val="none" w:sz="0" w:space="0" w:color="auto"/>
                    <w:left w:val="none" w:sz="0" w:space="0" w:color="auto"/>
                    <w:bottom w:val="none" w:sz="0" w:space="0" w:color="auto"/>
                    <w:right w:val="none" w:sz="0" w:space="0" w:color="auto"/>
                  </w:divBdr>
                  <w:divsChild>
                    <w:div w:id="1675303631">
                      <w:marLeft w:val="0"/>
                      <w:marRight w:val="0"/>
                      <w:marTop w:val="0"/>
                      <w:marBottom w:val="0"/>
                      <w:divBdr>
                        <w:top w:val="none" w:sz="0" w:space="0" w:color="auto"/>
                        <w:left w:val="none" w:sz="0" w:space="0" w:color="auto"/>
                        <w:bottom w:val="none" w:sz="0" w:space="0" w:color="auto"/>
                        <w:right w:val="none" w:sz="0" w:space="0" w:color="auto"/>
                      </w:divBdr>
                    </w:div>
                  </w:divsChild>
                </w:div>
                <w:div w:id="337389940">
                  <w:marLeft w:val="0"/>
                  <w:marRight w:val="0"/>
                  <w:marTop w:val="0"/>
                  <w:marBottom w:val="0"/>
                  <w:divBdr>
                    <w:top w:val="none" w:sz="0" w:space="0" w:color="auto"/>
                    <w:left w:val="none" w:sz="0" w:space="0" w:color="auto"/>
                    <w:bottom w:val="none" w:sz="0" w:space="0" w:color="auto"/>
                    <w:right w:val="none" w:sz="0" w:space="0" w:color="auto"/>
                  </w:divBdr>
                  <w:divsChild>
                    <w:div w:id="572816516">
                      <w:marLeft w:val="0"/>
                      <w:marRight w:val="0"/>
                      <w:marTop w:val="0"/>
                      <w:marBottom w:val="0"/>
                      <w:divBdr>
                        <w:top w:val="none" w:sz="0" w:space="0" w:color="auto"/>
                        <w:left w:val="none" w:sz="0" w:space="0" w:color="auto"/>
                        <w:bottom w:val="none" w:sz="0" w:space="0" w:color="auto"/>
                        <w:right w:val="none" w:sz="0" w:space="0" w:color="auto"/>
                      </w:divBdr>
                    </w:div>
                  </w:divsChild>
                </w:div>
                <w:div w:id="440226747">
                  <w:marLeft w:val="0"/>
                  <w:marRight w:val="0"/>
                  <w:marTop w:val="0"/>
                  <w:marBottom w:val="0"/>
                  <w:divBdr>
                    <w:top w:val="none" w:sz="0" w:space="0" w:color="auto"/>
                    <w:left w:val="none" w:sz="0" w:space="0" w:color="auto"/>
                    <w:bottom w:val="none" w:sz="0" w:space="0" w:color="auto"/>
                    <w:right w:val="none" w:sz="0" w:space="0" w:color="auto"/>
                  </w:divBdr>
                  <w:divsChild>
                    <w:div w:id="1966308568">
                      <w:marLeft w:val="0"/>
                      <w:marRight w:val="0"/>
                      <w:marTop w:val="0"/>
                      <w:marBottom w:val="0"/>
                      <w:divBdr>
                        <w:top w:val="none" w:sz="0" w:space="0" w:color="auto"/>
                        <w:left w:val="none" w:sz="0" w:space="0" w:color="auto"/>
                        <w:bottom w:val="none" w:sz="0" w:space="0" w:color="auto"/>
                        <w:right w:val="none" w:sz="0" w:space="0" w:color="auto"/>
                      </w:divBdr>
                    </w:div>
                    <w:div w:id="2066030420">
                      <w:marLeft w:val="0"/>
                      <w:marRight w:val="0"/>
                      <w:marTop w:val="0"/>
                      <w:marBottom w:val="0"/>
                      <w:divBdr>
                        <w:top w:val="none" w:sz="0" w:space="0" w:color="auto"/>
                        <w:left w:val="none" w:sz="0" w:space="0" w:color="auto"/>
                        <w:bottom w:val="none" w:sz="0" w:space="0" w:color="auto"/>
                        <w:right w:val="none" w:sz="0" w:space="0" w:color="auto"/>
                      </w:divBdr>
                    </w:div>
                  </w:divsChild>
                </w:div>
                <w:div w:id="508565078">
                  <w:marLeft w:val="0"/>
                  <w:marRight w:val="0"/>
                  <w:marTop w:val="0"/>
                  <w:marBottom w:val="0"/>
                  <w:divBdr>
                    <w:top w:val="none" w:sz="0" w:space="0" w:color="auto"/>
                    <w:left w:val="none" w:sz="0" w:space="0" w:color="auto"/>
                    <w:bottom w:val="none" w:sz="0" w:space="0" w:color="auto"/>
                    <w:right w:val="none" w:sz="0" w:space="0" w:color="auto"/>
                  </w:divBdr>
                  <w:divsChild>
                    <w:div w:id="1240553122">
                      <w:marLeft w:val="0"/>
                      <w:marRight w:val="0"/>
                      <w:marTop w:val="0"/>
                      <w:marBottom w:val="0"/>
                      <w:divBdr>
                        <w:top w:val="none" w:sz="0" w:space="0" w:color="auto"/>
                        <w:left w:val="none" w:sz="0" w:space="0" w:color="auto"/>
                        <w:bottom w:val="none" w:sz="0" w:space="0" w:color="auto"/>
                        <w:right w:val="none" w:sz="0" w:space="0" w:color="auto"/>
                      </w:divBdr>
                    </w:div>
                    <w:div w:id="2132092382">
                      <w:marLeft w:val="0"/>
                      <w:marRight w:val="0"/>
                      <w:marTop w:val="0"/>
                      <w:marBottom w:val="0"/>
                      <w:divBdr>
                        <w:top w:val="none" w:sz="0" w:space="0" w:color="auto"/>
                        <w:left w:val="none" w:sz="0" w:space="0" w:color="auto"/>
                        <w:bottom w:val="none" w:sz="0" w:space="0" w:color="auto"/>
                        <w:right w:val="none" w:sz="0" w:space="0" w:color="auto"/>
                      </w:divBdr>
                    </w:div>
                  </w:divsChild>
                </w:div>
                <w:div w:id="525601001">
                  <w:marLeft w:val="0"/>
                  <w:marRight w:val="0"/>
                  <w:marTop w:val="0"/>
                  <w:marBottom w:val="0"/>
                  <w:divBdr>
                    <w:top w:val="none" w:sz="0" w:space="0" w:color="auto"/>
                    <w:left w:val="none" w:sz="0" w:space="0" w:color="auto"/>
                    <w:bottom w:val="none" w:sz="0" w:space="0" w:color="auto"/>
                    <w:right w:val="none" w:sz="0" w:space="0" w:color="auto"/>
                  </w:divBdr>
                  <w:divsChild>
                    <w:div w:id="761488088">
                      <w:marLeft w:val="0"/>
                      <w:marRight w:val="0"/>
                      <w:marTop w:val="0"/>
                      <w:marBottom w:val="0"/>
                      <w:divBdr>
                        <w:top w:val="none" w:sz="0" w:space="0" w:color="auto"/>
                        <w:left w:val="none" w:sz="0" w:space="0" w:color="auto"/>
                        <w:bottom w:val="none" w:sz="0" w:space="0" w:color="auto"/>
                        <w:right w:val="none" w:sz="0" w:space="0" w:color="auto"/>
                      </w:divBdr>
                    </w:div>
                    <w:div w:id="1993017966">
                      <w:marLeft w:val="0"/>
                      <w:marRight w:val="0"/>
                      <w:marTop w:val="0"/>
                      <w:marBottom w:val="0"/>
                      <w:divBdr>
                        <w:top w:val="none" w:sz="0" w:space="0" w:color="auto"/>
                        <w:left w:val="none" w:sz="0" w:space="0" w:color="auto"/>
                        <w:bottom w:val="none" w:sz="0" w:space="0" w:color="auto"/>
                        <w:right w:val="none" w:sz="0" w:space="0" w:color="auto"/>
                      </w:divBdr>
                    </w:div>
                  </w:divsChild>
                </w:div>
                <w:div w:id="585110751">
                  <w:marLeft w:val="0"/>
                  <w:marRight w:val="0"/>
                  <w:marTop w:val="0"/>
                  <w:marBottom w:val="0"/>
                  <w:divBdr>
                    <w:top w:val="none" w:sz="0" w:space="0" w:color="auto"/>
                    <w:left w:val="none" w:sz="0" w:space="0" w:color="auto"/>
                    <w:bottom w:val="none" w:sz="0" w:space="0" w:color="auto"/>
                    <w:right w:val="none" w:sz="0" w:space="0" w:color="auto"/>
                  </w:divBdr>
                  <w:divsChild>
                    <w:div w:id="1135608333">
                      <w:marLeft w:val="0"/>
                      <w:marRight w:val="0"/>
                      <w:marTop w:val="0"/>
                      <w:marBottom w:val="0"/>
                      <w:divBdr>
                        <w:top w:val="none" w:sz="0" w:space="0" w:color="auto"/>
                        <w:left w:val="none" w:sz="0" w:space="0" w:color="auto"/>
                        <w:bottom w:val="none" w:sz="0" w:space="0" w:color="auto"/>
                        <w:right w:val="none" w:sz="0" w:space="0" w:color="auto"/>
                      </w:divBdr>
                    </w:div>
                  </w:divsChild>
                </w:div>
                <w:div w:id="617567818">
                  <w:marLeft w:val="0"/>
                  <w:marRight w:val="0"/>
                  <w:marTop w:val="0"/>
                  <w:marBottom w:val="0"/>
                  <w:divBdr>
                    <w:top w:val="none" w:sz="0" w:space="0" w:color="auto"/>
                    <w:left w:val="none" w:sz="0" w:space="0" w:color="auto"/>
                    <w:bottom w:val="none" w:sz="0" w:space="0" w:color="auto"/>
                    <w:right w:val="none" w:sz="0" w:space="0" w:color="auto"/>
                  </w:divBdr>
                  <w:divsChild>
                    <w:div w:id="1504975194">
                      <w:marLeft w:val="0"/>
                      <w:marRight w:val="0"/>
                      <w:marTop w:val="0"/>
                      <w:marBottom w:val="0"/>
                      <w:divBdr>
                        <w:top w:val="none" w:sz="0" w:space="0" w:color="auto"/>
                        <w:left w:val="none" w:sz="0" w:space="0" w:color="auto"/>
                        <w:bottom w:val="none" w:sz="0" w:space="0" w:color="auto"/>
                        <w:right w:val="none" w:sz="0" w:space="0" w:color="auto"/>
                      </w:divBdr>
                    </w:div>
                  </w:divsChild>
                </w:div>
                <w:div w:id="681971660">
                  <w:marLeft w:val="0"/>
                  <w:marRight w:val="0"/>
                  <w:marTop w:val="0"/>
                  <w:marBottom w:val="0"/>
                  <w:divBdr>
                    <w:top w:val="none" w:sz="0" w:space="0" w:color="auto"/>
                    <w:left w:val="none" w:sz="0" w:space="0" w:color="auto"/>
                    <w:bottom w:val="none" w:sz="0" w:space="0" w:color="auto"/>
                    <w:right w:val="none" w:sz="0" w:space="0" w:color="auto"/>
                  </w:divBdr>
                  <w:divsChild>
                    <w:div w:id="1343121993">
                      <w:marLeft w:val="0"/>
                      <w:marRight w:val="0"/>
                      <w:marTop w:val="0"/>
                      <w:marBottom w:val="0"/>
                      <w:divBdr>
                        <w:top w:val="none" w:sz="0" w:space="0" w:color="auto"/>
                        <w:left w:val="none" w:sz="0" w:space="0" w:color="auto"/>
                        <w:bottom w:val="none" w:sz="0" w:space="0" w:color="auto"/>
                        <w:right w:val="none" w:sz="0" w:space="0" w:color="auto"/>
                      </w:divBdr>
                    </w:div>
                  </w:divsChild>
                </w:div>
                <w:div w:id="745344854">
                  <w:marLeft w:val="0"/>
                  <w:marRight w:val="0"/>
                  <w:marTop w:val="0"/>
                  <w:marBottom w:val="0"/>
                  <w:divBdr>
                    <w:top w:val="none" w:sz="0" w:space="0" w:color="auto"/>
                    <w:left w:val="none" w:sz="0" w:space="0" w:color="auto"/>
                    <w:bottom w:val="none" w:sz="0" w:space="0" w:color="auto"/>
                    <w:right w:val="none" w:sz="0" w:space="0" w:color="auto"/>
                  </w:divBdr>
                  <w:divsChild>
                    <w:div w:id="2040466724">
                      <w:marLeft w:val="0"/>
                      <w:marRight w:val="0"/>
                      <w:marTop w:val="0"/>
                      <w:marBottom w:val="0"/>
                      <w:divBdr>
                        <w:top w:val="none" w:sz="0" w:space="0" w:color="auto"/>
                        <w:left w:val="none" w:sz="0" w:space="0" w:color="auto"/>
                        <w:bottom w:val="none" w:sz="0" w:space="0" w:color="auto"/>
                        <w:right w:val="none" w:sz="0" w:space="0" w:color="auto"/>
                      </w:divBdr>
                    </w:div>
                  </w:divsChild>
                </w:div>
                <w:div w:id="797064510">
                  <w:marLeft w:val="0"/>
                  <w:marRight w:val="0"/>
                  <w:marTop w:val="0"/>
                  <w:marBottom w:val="0"/>
                  <w:divBdr>
                    <w:top w:val="none" w:sz="0" w:space="0" w:color="auto"/>
                    <w:left w:val="none" w:sz="0" w:space="0" w:color="auto"/>
                    <w:bottom w:val="none" w:sz="0" w:space="0" w:color="auto"/>
                    <w:right w:val="none" w:sz="0" w:space="0" w:color="auto"/>
                  </w:divBdr>
                  <w:divsChild>
                    <w:div w:id="263222816">
                      <w:marLeft w:val="0"/>
                      <w:marRight w:val="0"/>
                      <w:marTop w:val="0"/>
                      <w:marBottom w:val="0"/>
                      <w:divBdr>
                        <w:top w:val="none" w:sz="0" w:space="0" w:color="auto"/>
                        <w:left w:val="none" w:sz="0" w:space="0" w:color="auto"/>
                        <w:bottom w:val="none" w:sz="0" w:space="0" w:color="auto"/>
                        <w:right w:val="none" w:sz="0" w:space="0" w:color="auto"/>
                      </w:divBdr>
                    </w:div>
                    <w:div w:id="586428723">
                      <w:marLeft w:val="0"/>
                      <w:marRight w:val="0"/>
                      <w:marTop w:val="0"/>
                      <w:marBottom w:val="0"/>
                      <w:divBdr>
                        <w:top w:val="none" w:sz="0" w:space="0" w:color="auto"/>
                        <w:left w:val="none" w:sz="0" w:space="0" w:color="auto"/>
                        <w:bottom w:val="none" w:sz="0" w:space="0" w:color="auto"/>
                        <w:right w:val="none" w:sz="0" w:space="0" w:color="auto"/>
                      </w:divBdr>
                    </w:div>
                    <w:div w:id="912470858">
                      <w:marLeft w:val="0"/>
                      <w:marRight w:val="0"/>
                      <w:marTop w:val="0"/>
                      <w:marBottom w:val="0"/>
                      <w:divBdr>
                        <w:top w:val="none" w:sz="0" w:space="0" w:color="auto"/>
                        <w:left w:val="none" w:sz="0" w:space="0" w:color="auto"/>
                        <w:bottom w:val="none" w:sz="0" w:space="0" w:color="auto"/>
                        <w:right w:val="none" w:sz="0" w:space="0" w:color="auto"/>
                      </w:divBdr>
                    </w:div>
                    <w:div w:id="1380282617">
                      <w:marLeft w:val="0"/>
                      <w:marRight w:val="0"/>
                      <w:marTop w:val="0"/>
                      <w:marBottom w:val="0"/>
                      <w:divBdr>
                        <w:top w:val="none" w:sz="0" w:space="0" w:color="auto"/>
                        <w:left w:val="none" w:sz="0" w:space="0" w:color="auto"/>
                        <w:bottom w:val="none" w:sz="0" w:space="0" w:color="auto"/>
                        <w:right w:val="none" w:sz="0" w:space="0" w:color="auto"/>
                      </w:divBdr>
                    </w:div>
                  </w:divsChild>
                </w:div>
                <w:div w:id="804859326">
                  <w:marLeft w:val="0"/>
                  <w:marRight w:val="0"/>
                  <w:marTop w:val="0"/>
                  <w:marBottom w:val="0"/>
                  <w:divBdr>
                    <w:top w:val="none" w:sz="0" w:space="0" w:color="auto"/>
                    <w:left w:val="none" w:sz="0" w:space="0" w:color="auto"/>
                    <w:bottom w:val="none" w:sz="0" w:space="0" w:color="auto"/>
                    <w:right w:val="none" w:sz="0" w:space="0" w:color="auto"/>
                  </w:divBdr>
                  <w:divsChild>
                    <w:div w:id="2091807223">
                      <w:marLeft w:val="0"/>
                      <w:marRight w:val="0"/>
                      <w:marTop w:val="0"/>
                      <w:marBottom w:val="0"/>
                      <w:divBdr>
                        <w:top w:val="none" w:sz="0" w:space="0" w:color="auto"/>
                        <w:left w:val="none" w:sz="0" w:space="0" w:color="auto"/>
                        <w:bottom w:val="none" w:sz="0" w:space="0" w:color="auto"/>
                        <w:right w:val="none" w:sz="0" w:space="0" w:color="auto"/>
                      </w:divBdr>
                    </w:div>
                  </w:divsChild>
                </w:div>
                <w:div w:id="831599948">
                  <w:marLeft w:val="0"/>
                  <w:marRight w:val="0"/>
                  <w:marTop w:val="0"/>
                  <w:marBottom w:val="0"/>
                  <w:divBdr>
                    <w:top w:val="none" w:sz="0" w:space="0" w:color="auto"/>
                    <w:left w:val="none" w:sz="0" w:space="0" w:color="auto"/>
                    <w:bottom w:val="none" w:sz="0" w:space="0" w:color="auto"/>
                    <w:right w:val="none" w:sz="0" w:space="0" w:color="auto"/>
                  </w:divBdr>
                  <w:divsChild>
                    <w:div w:id="1634823994">
                      <w:marLeft w:val="0"/>
                      <w:marRight w:val="0"/>
                      <w:marTop w:val="0"/>
                      <w:marBottom w:val="0"/>
                      <w:divBdr>
                        <w:top w:val="none" w:sz="0" w:space="0" w:color="auto"/>
                        <w:left w:val="none" w:sz="0" w:space="0" w:color="auto"/>
                        <w:bottom w:val="none" w:sz="0" w:space="0" w:color="auto"/>
                        <w:right w:val="none" w:sz="0" w:space="0" w:color="auto"/>
                      </w:divBdr>
                    </w:div>
                  </w:divsChild>
                </w:div>
                <w:div w:id="842817748">
                  <w:marLeft w:val="0"/>
                  <w:marRight w:val="0"/>
                  <w:marTop w:val="0"/>
                  <w:marBottom w:val="0"/>
                  <w:divBdr>
                    <w:top w:val="none" w:sz="0" w:space="0" w:color="auto"/>
                    <w:left w:val="none" w:sz="0" w:space="0" w:color="auto"/>
                    <w:bottom w:val="none" w:sz="0" w:space="0" w:color="auto"/>
                    <w:right w:val="none" w:sz="0" w:space="0" w:color="auto"/>
                  </w:divBdr>
                  <w:divsChild>
                    <w:div w:id="677926426">
                      <w:marLeft w:val="0"/>
                      <w:marRight w:val="0"/>
                      <w:marTop w:val="0"/>
                      <w:marBottom w:val="0"/>
                      <w:divBdr>
                        <w:top w:val="none" w:sz="0" w:space="0" w:color="auto"/>
                        <w:left w:val="none" w:sz="0" w:space="0" w:color="auto"/>
                        <w:bottom w:val="none" w:sz="0" w:space="0" w:color="auto"/>
                        <w:right w:val="none" w:sz="0" w:space="0" w:color="auto"/>
                      </w:divBdr>
                    </w:div>
                  </w:divsChild>
                </w:div>
                <w:div w:id="904334232">
                  <w:marLeft w:val="0"/>
                  <w:marRight w:val="0"/>
                  <w:marTop w:val="0"/>
                  <w:marBottom w:val="0"/>
                  <w:divBdr>
                    <w:top w:val="none" w:sz="0" w:space="0" w:color="auto"/>
                    <w:left w:val="none" w:sz="0" w:space="0" w:color="auto"/>
                    <w:bottom w:val="none" w:sz="0" w:space="0" w:color="auto"/>
                    <w:right w:val="none" w:sz="0" w:space="0" w:color="auto"/>
                  </w:divBdr>
                  <w:divsChild>
                    <w:div w:id="100493798">
                      <w:marLeft w:val="0"/>
                      <w:marRight w:val="0"/>
                      <w:marTop w:val="0"/>
                      <w:marBottom w:val="0"/>
                      <w:divBdr>
                        <w:top w:val="none" w:sz="0" w:space="0" w:color="auto"/>
                        <w:left w:val="none" w:sz="0" w:space="0" w:color="auto"/>
                        <w:bottom w:val="none" w:sz="0" w:space="0" w:color="auto"/>
                        <w:right w:val="none" w:sz="0" w:space="0" w:color="auto"/>
                      </w:divBdr>
                    </w:div>
                  </w:divsChild>
                </w:div>
                <w:div w:id="1095370001">
                  <w:marLeft w:val="0"/>
                  <w:marRight w:val="0"/>
                  <w:marTop w:val="0"/>
                  <w:marBottom w:val="0"/>
                  <w:divBdr>
                    <w:top w:val="none" w:sz="0" w:space="0" w:color="auto"/>
                    <w:left w:val="none" w:sz="0" w:space="0" w:color="auto"/>
                    <w:bottom w:val="none" w:sz="0" w:space="0" w:color="auto"/>
                    <w:right w:val="none" w:sz="0" w:space="0" w:color="auto"/>
                  </w:divBdr>
                  <w:divsChild>
                    <w:div w:id="1849173146">
                      <w:marLeft w:val="0"/>
                      <w:marRight w:val="0"/>
                      <w:marTop w:val="0"/>
                      <w:marBottom w:val="0"/>
                      <w:divBdr>
                        <w:top w:val="none" w:sz="0" w:space="0" w:color="auto"/>
                        <w:left w:val="none" w:sz="0" w:space="0" w:color="auto"/>
                        <w:bottom w:val="none" w:sz="0" w:space="0" w:color="auto"/>
                        <w:right w:val="none" w:sz="0" w:space="0" w:color="auto"/>
                      </w:divBdr>
                    </w:div>
                  </w:divsChild>
                </w:div>
                <w:div w:id="1099107192">
                  <w:marLeft w:val="0"/>
                  <w:marRight w:val="0"/>
                  <w:marTop w:val="0"/>
                  <w:marBottom w:val="0"/>
                  <w:divBdr>
                    <w:top w:val="none" w:sz="0" w:space="0" w:color="auto"/>
                    <w:left w:val="none" w:sz="0" w:space="0" w:color="auto"/>
                    <w:bottom w:val="none" w:sz="0" w:space="0" w:color="auto"/>
                    <w:right w:val="none" w:sz="0" w:space="0" w:color="auto"/>
                  </w:divBdr>
                  <w:divsChild>
                    <w:div w:id="1452818508">
                      <w:marLeft w:val="0"/>
                      <w:marRight w:val="0"/>
                      <w:marTop w:val="0"/>
                      <w:marBottom w:val="0"/>
                      <w:divBdr>
                        <w:top w:val="none" w:sz="0" w:space="0" w:color="auto"/>
                        <w:left w:val="none" w:sz="0" w:space="0" w:color="auto"/>
                        <w:bottom w:val="none" w:sz="0" w:space="0" w:color="auto"/>
                        <w:right w:val="none" w:sz="0" w:space="0" w:color="auto"/>
                      </w:divBdr>
                    </w:div>
                  </w:divsChild>
                </w:div>
                <w:div w:id="1190488450">
                  <w:marLeft w:val="0"/>
                  <w:marRight w:val="0"/>
                  <w:marTop w:val="0"/>
                  <w:marBottom w:val="0"/>
                  <w:divBdr>
                    <w:top w:val="none" w:sz="0" w:space="0" w:color="auto"/>
                    <w:left w:val="none" w:sz="0" w:space="0" w:color="auto"/>
                    <w:bottom w:val="none" w:sz="0" w:space="0" w:color="auto"/>
                    <w:right w:val="none" w:sz="0" w:space="0" w:color="auto"/>
                  </w:divBdr>
                  <w:divsChild>
                    <w:div w:id="46615676">
                      <w:marLeft w:val="0"/>
                      <w:marRight w:val="0"/>
                      <w:marTop w:val="0"/>
                      <w:marBottom w:val="0"/>
                      <w:divBdr>
                        <w:top w:val="none" w:sz="0" w:space="0" w:color="auto"/>
                        <w:left w:val="none" w:sz="0" w:space="0" w:color="auto"/>
                        <w:bottom w:val="none" w:sz="0" w:space="0" w:color="auto"/>
                        <w:right w:val="none" w:sz="0" w:space="0" w:color="auto"/>
                      </w:divBdr>
                    </w:div>
                    <w:div w:id="522283656">
                      <w:marLeft w:val="0"/>
                      <w:marRight w:val="0"/>
                      <w:marTop w:val="0"/>
                      <w:marBottom w:val="0"/>
                      <w:divBdr>
                        <w:top w:val="none" w:sz="0" w:space="0" w:color="auto"/>
                        <w:left w:val="none" w:sz="0" w:space="0" w:color="auto"/>
                        <w:bottom w:val="none" w:sz="0" w:space="0" w:color="auto"/>
                        <w:right w:val="none" w:sz="0" w:space="0" w:color="auto"/>
                      </w:divBdr>
                    </w:div>
                  </w:divsChild>
                </w:div>
                <w:div w:id="1239290006">
                  <w:marLeft w:val="0"/>
                  <w:marRight w:val="0"/>
                  <w:marTop w:val="0"/>
                  <w:marBottom w:val="0"/>
                  <w:divBdr>
                    <w:top w:val="none" w:sz="0" w:space="0" w:color="auto"/>
                    <w:left w:val="none" w:sz="0" w:space="0" w:color="auto"/>
                    <w:bottom w:val="none" w:sz="0" w:space="0" w:color="auto"/>
                    <w:right w:val="none" w:sz="0" w:space="0" w:color="auto"/>
                  </w:divBdr>
                  <w:divsChild>
                    <w:div w:id="1300264213">
                      <w:marLeft w:val="0"/>
                      <w:marRight w:val="0"/>
                      <w:marTop w:val="0"/>
                      <w:marBottom w:val="0"/>
                      <w:divBdr>
                        <w:top w:val="none" w:sz="0" w:space="0" w:color="auto"/>
                        <w:left w:val="none" w:sz="0" w:space="0" w:color="auto"/>
                        <w:bottom w:val="none" w:sz="0" w:space="0" w:color="auto"/>
                        <w:right w:val="none" w:sz="0" w:space="0" w:color="auto"/>
                      </w:divBdr>
                    </w:div>
                  </w:divsChild>
                </w:div>
                <w:div w:id="1358851991">
                  <w:marLeft w:val="0"/>
                  <w:marRight w:val="0"/>
                  <w:marTop w:val="0"/>
                  <w:marBottom w:val="0"/>
                  <w:divBdr>
                    <w:top w:val="none" w:sz="0" w:space="0" w:color="auto"/>
                    <w:left w:val="none" w:sz="0" w:space="0" w:color="auto"/>
                    <w:bottom w:val="none" w:sz="0" w:space="0" w:color="auto"/>
                    <w:right w:val="none" w:sz="0" w:space="0" w:color="auto"/>
                  </w:divBdr>
                  <w:divsChild>
                    <w:div w:id="2066488040">
                      <w:marLeft w:val="0"/>
                      <w:marRight w:val="0"/>
                      <w:marTop w:val="0"/>
                      <w:marBottom w:val="0"/>
                      <w:divBdr>
                        <w:top w:val="none" w:sz="0" w:space="0" w:color="auto"/>
                        <w:left w:val="none" w:sz="0" w:space="0" w:color="auto"/>
                        <w:bottom w:val="none" w:sz="0" w:space="0" w:color="auto"/>
                        <w:right w:val="none" w:sz="0" w:space="0" w:color="auto"/>
                      </w:divBdr>
                    </w:div>
                  </w:divsChild>
                </w:div>
                <w:div w:id="1441029052">
                  <w:marLeft w:val="0"/>
                  <w:marRight w:val="0"/>
                  <w:marTop w:val="0"/>
                  <w:marBottom w:val="0"/>
                  <w:divBdr>
                    <w:top w:val="none" w:sz="0" w:space="0" w:color="auto"/>
                    <w:left w:val="none" w:sz="0" w:space="0" w:color="auto"/>
                    <w:bottom w:val="none" w:sz="0" w:space="0" w:color="auto"/>
                    <w:right w:val="none" w:sz="0" w:space="0" w:color="auto"/>
                  </w:divBdr>
                  <w:divsChild>
                    <w:div w:id="1708680842">
                      <w:marLeft w:val="0"/>
                      <w:marRight w:val="0"/>
                      <w:marTop w:val="0"/>
                      <w:marBottom w:val="0"/>
                      <w:divBdr>
                        <w:top w:val="none" w:sz="0" w:space="0" w:color="auto"/>
                        <w:left w:val="none" w:sz="0" w:space="0" w:color="auto"/>
                        <w:bottom w:val="none" w:sz="0" w:space="0" w:color="auto"/>
                        <w:right w:val="none" w:sz="0" w:space="0" w:color="auto"/>
                      </w:divBdr>
                    </w:div>
                    <w:div w:id="1976711888">
                      <w:marLeft w:val="0"/>
                      <w:marRight w:val="0"/>
                      <w:marTop w:val="0"/>
                      <w:marBottom w:val="0"/>
                      <w:divBdr>
                        <w:top w:val="none" w:sz="0" w:space="0" w:color="auto"/>
                        <w:left w:val="none" w:sz="0" w:space="0" w:color="auto"/>
                        <w:bottom w:val="none" w:sz="0" w:space="0" w:color="auto"/>
                        <w:right w:val="none" w:sz="0" w:space="0" w:color="auto"/>
                      </w:divBdr>
                    </w:div>
                  </w:divsChild>
                </w:div>
                <w:div w:id="1479999770">
                  <w:marLeft w:val="0"/>
                  <w:marRight w:val="0"/>
                  <w:marTop w:val="0"/>
                  <w:marBottom w:val="0"/>
                  <w:divBdr>
                    <w:top w:val="none" w:sz="0" w:space="0" w:color="auto"/>
                    <w:left w:val="none" w:sz="0" w:space="0" w:color="auto"/>
                    <w:bottom w:val="none" w:sz="0" w:space="0" w:color="auto"/>
                    <w:right w:val="none" w:sz="0" w:space="0" w:color="auto"/>
                  </w:divBdr>
                  <w:divsChild>
                    <w:div w:id="590089676">
                      <w:marLeft w:val="0"/>
                      <w:marRight w:val="0"/>
                      <w:marTop w:val="0"/>
                      <w:marBottom w:val="0"/>
                      <w:divBdr>
                        <w:top w:val="none" w:sz="0" w:space="0" w:color="auto"/>
                        <w:left w:val="none" w:sz="0" w:space="0" w:color="auto"/>
                        <w:bottom w:val="none" w:sz="0" w:space="0" w:color="auto"/>
                        <w:right w:val="none" w:sz="0" w:space="0" w:color="auto"/>
                      </w:divBdr>
                    </w:div>
                  </w:divsChild>
                </w:div>
                <w:div w:id="1511989377">
                  <w:marLeft w:val="0"/>
                  <w:marRight w:val="0"/>
                  <w:marTop w:val="0"/>
                  <w:marBottom w:val="0"/>
                  <w:divBdr>
                    <w:top w:val="none" w:sz="0" w:space="0" w:color="auto"/>
                    <w:left w:val="none" w:sz="0" w:space="0" w:color="auto"/>
                    <w:bottom w:val="none" w:sz="0" w:space="0" w:color="auto"/>
                    <w:right w:val="none" w:sz="0" w:space="0" w:color="auto"/>
                  </w:divBdr>
                  <w:divsChild>
                    <w:div w:id="453642019">
                      <w:marLeft w:val="0"/>
                      <w:marRight w:val="0"/>
                      <w:marTop w:val="0"/>
                      <w:marBottom w:val="0"/>
                      <w:divBdr>
                        <w:top w:val="none" w:sz="0" w:space="0" w:color="auto"/>
                        <w:left w:val="none" w:sz="0" w:space="0" w:color="auto"/>
                        <w:bottom w:val="none" w:sz="0" w:space="0" w:color="auto"/>
                        <w:right w:val="none" w:sz="0" w:space="0" w:color="auto"/>
                      </w:divBdr>
                    </w:div>
                    <w:div w:id="969359150">
                      <w:marLeft w:val="0"/>
                      <w:marRight w:val="0"/>
                      <w:marTop w:val="0"/>
                      <w:marBottom w:val="0"/>
                      <w:divBdr>
                        <w:top w:val="none" w:sz="0" w:space="0" w:color="auto"/>
                        <w:left w:val="none" w:sz="0" w:space="0" w:color="auto"/>
                        <w:bottom w:val="none" w:sz="0" w:space="0" w:color="auto"/>
                        <w:right w:val="none" w:sz="0" w:space="0" w:color="auto"/>
                      </w:divBdr>
                    </w:div>
                    <w:div w:id="1475756248">
                      <w:marLeft w:val="0"/>
                      <w:marRight w:val="0"/>
                      <w:marTop w:val="0"/>
                      <w:marBottom w:val="0"/>
                      <w:divBdr>
                        <w:top w:val="none" w:sz="0" w:space="0" w:color="auto"/>
                        <w:left w:val="none" w:sz="0" w:space="0" w:color="auto"/>
                        <w:bottom w:val="none" w:sz="0" w:space="0" w:color="auto"/>
                        <w:right w:val="none" w:sz="0" w:space="0" w:color="auto"/>
                      </w:divBdr>
                    </w:div>
                  </w:divsChild>
                </w:div>
                <w:div w:id="1552157751">
                  <w:marLeft w:val="0"/>
                  <w:marRight w:val="0"/>
                  <w:marTop w:val="0"/>
                  <w:marBottom w:val="0"/>
                  <w:divBdr>
                    <w:top w:val="none" w:sz="0" w:space="0" w:color="auto"/>
                    <w:left w:val="none" w:sz="0" w:space="0" w:color="auto"/>
                    <w:bottom w:val="none" w:sz="0" w:space="0" w:color="auto"/>
                    <w:right w:val="none" w:sz="0" w:space="0" w:color="auto"/>
                  </w:divBdr>
                  <w:divsChild>
                    <w:div w:id="1970474671">
                      <w:marLeft w:val="0"/>
                      <w:marRight w:val="0"/>
                      <w:marTop w:val="0"/>
                      <w:marBottom w:val="0"/>
                      <w:divBdr>
                        <w:top w:val="none" w:sz="0" w:space="0" w:color="auto"/>
                        <w:left w:val="none" w:sz="0" w:space="0" w:color="auto"/>
                        <w:bottom w:val="none" w:sz="0" w:space="0" w:color="auto"/>
                        <w:right w:val="none" w:sz="0" w:space="0" w:color="auto"/>
                      </w:divBdr>
                    </w:div>
                  </w:divsChild>
                </w:div>
                <w:div w:id="1598516949">
                  <w:marLeft w:val="0"/>
                  <w:marRight w:val="0"/>
                  <w:marTop w:val="0"/>
                  <w:marBottom w:val="0"/>
                  <w:divBdr>
                    <w:top w:val="none" w:sz="0" w:space="0" w:color="auto"/>
                    <w:left w:val="none" w:sz="0" w:space="0" w:color="auto"/>
                    <w:bottom w:val="none" w:sz="0" w:space="0" w:color="auto"/>
                    <w:right w:val="none" w:sz="0" w:space="0" w:color="auto"/>
                  </w:divBdr>
                  <w:divsChild>
                    <w:div w:id="1807819594">
                      <w:marLeft w:val="0"/>
                      <w:marRight w:val="0"/>
                      <w:marTop w:val="0"/>
                      <w:marBottom w:val="0"/>
                      <w:divBdr>
                        <w:top w:val="none" w:sz="0" w:space="0" w:color="auto"/>
                        <w:left w:val="none" w:sz="0" w:space="0" w:color="auto"/>
                        <w:bottom w:val="none" w:sz="0" w:space="0" w:color="auto"/>
                        <w:right w:val="none" w:sz="0" w:space="0" w:color="auto"/>
                      </w:divBdr>
                    </w:div>
                  </w:divsChild>
                </w:div>
                <w:div w:id="1639218434">
                  <w:marLeft w:val="0"/>
                  <w:marRight w:val="0"/>
                  <w:marTop w:val="0"/>
                  <w:marBottom w:val="0"/>
                  <w:divBdr>
                    <w:top w:val="none" w:sz="0" w:space="0" w:color="auto"/>
                    <w:left w:val="none" w:sz="0" w:space="0" w:color="auto"/>
                    <w:bottom w:val="none" w:sz="0" w:space="0" w:color="auto"/>
                    <w:right w:val="none" w:sz="0" w:space="0" w:color="auto"/>
                  </w:divBdr>
                  <w:divsChild>
                    <w:div w:id="1411000685">
                      <w:marLeft w:val="0"/>
                      <w:marRight w:val="0"/>
                      <w:marTop w:val="0"/>
                      <w:marBottom w:val="0"/>
                      <w:divBdr>
                        <w:top w:val="none" w:sz="0" w:space="0" w:color="auto"/>
                        <w:left w:val="none" w:sz="0" w:space="0" w:color="auto"/>
                        <w:bottom w:val="none" w:sz="0" w:space="0" w:color="auto"/>
                        <w:right w:val="none" w:sz="0" w:space="0" w:color="auto"/>
                      </w:divBdr>
                    </w:div>
                  </w:divsChild>
                </w:div>
                <w:div w:id="1735464289">
                  <w:marLeft w:val="0"/>
                  <w:marRight w:val="0"/>
                  <w:marTop w:val="0"/>
                  <w:marBottom w:val="0"/>
                  <w:divBdr>
                    <w:top w:val="none" w:sz="0" w:space="0" w:color="auto"/>
                    <w:left w:val="none" w:sz="0" w:space="0" w:color="auto"/>
                    <w:bottom w:val="none" w:sz="0" w:space="0" w:color="auto"/>
                    <w:right w:val="none" w:sz="0" w:space="0" w:color="auto"/>
                  </w:divBdr>
                  <w:divsChild>
                    <w:div w:id="445005154">
                      <w:marLeft w:val="0"/>
                      <w:marRight w:val="0"/>
                      <w:marTop w:val="0"/>
                      <w:marBottom w:val="0"/>
                      <w:divBdr>
                        <w:top w:val="none" w:sz="0" w:space="0" w:color="auto"/>
                        <w:left w:val="none" w:sz="0" w:space="0" w:color="auto"/>
                        <w:bottom w:val="none" w:sz="0" w:space="0" w:color="auto"/>
                        <w:right w:val="none" w:sz="0" w:space="0" w:color="auto"/>
                      </w:divBdr>
                    </w:div>
                  </w:divsChild>
                </w:div>
                <w:div w:id="1737436701">
                  <w:marLeft w:val="0"/>
                  <w:marRight w:val="0"/>
                  <w:marTop w:val="0"/>
                  <w:marBottom w:val="0"/>
                  <w:divBdr>
                    <w:top w:val="none" w:sz="0" w:space="0" w:color="auto"/>
                    <w:left w:val="none" w:sz="0" w:space="0" w:color="auto"/>
                    <w:bottom w:val="none" w:sz="0" w:space="0" w:color="auto"/>
                    <w:right w:val="none" w:sz="0" w:space="0" w:color="auto"/>
                  </w:divBdr>
                  <w:divsChild>
                    <w:div w:id="456723519">
                      <w:marLeft w:val="0"/>
                      <w:marRight w:val="0"/>
                      <w:marTop w:val="0"/>
                      <w:marBottom w:val="0"/>
                      <w:divBdr>
                        <w:top w:val="none" w:sz="0" w:space="0" w:color="auto"/>
                        <w:left w:val="none" w:sz="0" w:space="0" w:color="auto"/>
                        <w:bottom w:val="none" w:sz="0" w:space="0" w:color="auto"/>
                        <w:right w:val="none" w:sz="0" w:space="0" w:color="auto"/>
                      </w:divBdr>
                    </w:div>
                    <w:div w:id="859242760">
                      <w:marLeft w:val="0"/>
                      <w:marRight w:val="0"/>
                      <w:marTop w:val="0"/>
                      <w:marBottom w:val="0"/>
                      <w:divBdr>
                        <w:top w:val="none" w:sz="0" w:space="0" w:color="auto"/>
                        <w:left w:val="none" w:sz="0" w:space="0" w:color="auto"/>
                        <w:bottom w:val="none" w:sz="0" w:space="0" w:color="auto"/>
                        <w:right w:val="none" w:sz="0" w:space="0" w:color="auto"/>
                      </w:divBdr>
                    </w:div>
                    <w:div w:id="1351253903">
                      <w:marLeft w:val="0"/>
                      <w:marRight w:val="0"/>
                      <w:marTop w:val="0"/>
                      <w:marBottom w:val="0"/>
                      <w:divBdr>
                        <w:top w:val="none" w:sz="0" w:space="0" w:color="auto"/>
                        <w:left w:val="none" w:sz="0" w:space="0" w:color="auto"/>
                        <w:bottom w:val="none" w:sz="0" w:space="0" w:color="auto"/>
                        <w:right w:val="none" w:sz="0" w:space="0" w:color="auto"/>
                      </w:divBdr>
                    </w:div>
                  </w:divsChild>
                </w:div>
                <w:div w:id="1785809655">
                  <w:marLeft w:val="0"/>
                  <w:marRight w:val="0"/>
                  <w:marTop w:val="0"/>
                  <w:marBottom w:val="0"/>
                  <w:divBdr>
                    <w:top w:val="none" w:sz="0" w:space="0" w:color="auto"/>
                    <w:left w:val="none" w:sz="0" w:space="0" w:color="auto"/>
                    <w:bottom w:val="none" w:sz="0" w:space="0" w:color="auto"/>
                    <w:right w:val="none" w:sz="0" w:space="0" w:color="auto"/>
                  </w:divBdr>
                  <w:divsChild>
                    <w:div w:id="1260335911">
                      <w:marLeft w:val="0"/>
                      <w:marRight w:val="0"/>
                      <w:marTop w:val="0"/>
                      <w:marBottom w:val="0"/>
                      <w:divBdr>
                        <w:top w:val="none" w:sz="0" w:space="0" w:color="auto"/>
                        <w:left w:val="none" w:sz="0" w:space="0" w:color="auto"/>
                        <w:bottom w:val="none" w:sz="0" w:space="0" w:color="auto"/>
                        <w:right w:val="none" w:sz="0" w:space="0" w:color="auto"/>
                      </w:divBdr>
                    </w:div>
                  </w:divsChild>
                </w:div>
                <w:div w:id="1840609696">
                  <w:marLeft w:val="0"/>
                  <w:marRight w:val="0"/>
                  <w:marTop w:val="0"/>
                  <w:marBottom w:val="0"/>
                  <w:divBdr>
                    <w:top w:val="none" w:sz="0" w:space="0" w:color="auto"/>
                    <w:left w:val="none" w:sz="0" w:space="0" w:color="auto"/>
                    <w:bottom w:val="none" w:sz="0" w:space="0" w:color="auto"/>
                    <w:right w:val="none" w:sz="0" w:space="0" w:color="auto"/>
                  </w:divBdr>
                  <w:divsChild>
                    <w:div w:id="447941615">
                      <w:marLeft w:val="0"/>
                      <w:marRight w:val="0"/>
                      <w:marTop w:val="0"/>
                      <w:marBottom w:val="0"/>
                      <w:divBdr>
                        <w:top w:val="none" w:sz="0" w:space="0" w:color="auto"/>
                        <w:left w:val="none" w:sz="0" w:space="0" w:color="auto"/>
                        <w:bottom w:val="none" w:sz="0" w:space="0" w:color="auto"/>
                        <w:right w:val="none" w:sz="0" w:space="0" w:color="auto"/>
                      </w:divBdr>
                    </w:div>
                    <w:div w:id="989332704">
                      <w:marLeft w:val="0"/>
                      <w:marRight w:val="0"/>
                      <w:marTop w:val="0"/>
                      <w:marBottom w:val="0"/>
                      <w:divBdr>
                        <w:top w:val="none" w:sz="0" w:space="0" w:color="auto"/>
                        <w:left w:val="none" w:sz="0" w:space="0" w:color="auto"/>
                        <w:bottom w:val="none" w:sz="0" w:space="0" w:color="auto"/>
                        <w:right w:val="none" w:sz="0" w:space="0" w:color="auto"/>
                      </w:divBdr>
                    </w:div>
                  </w:divsChild>
                </w:div>
                <w:div w:id="1959991499">
                  <w:marLeft w:val="0"/>
                  <w:marRight w:val="0"/>
                  <w:marTop w:val="0"/>
                  <w:marBottom w:val="0"/>
                  <w:divBdr>
                    <w:top w:val="none" w:sz="0" w:space="0" w:color="auto"/>
                    <w:left w:val="none" w:sz="0" w:space="0" w:color="auto"/>
                    <w:bottom w:val="none" w:sz="0" w:space="0" w:color="auto"/>
                    <w:right w:val="none" w:sz="0" w:space="0" w:color="auto"/>
                  </w:divBdr>
                  <w:divsChild>
                    <w:div w:id="583999520">
                      <w:marLeft w:val="0"/>
                      <w:marRight w:val="0"/>
                      <w:marTop w:val="0"/>
                      <w:marBottom w:val="0"/>
                      <w:divBdr>
                        <w:top w:val="none" w:sz="0" w:space="0" w:color="auto"/>
                        <w:left w:val="none" w:sz="0" w:space="0" w:color="auto"/>
                        <w:bottom w:val="none" w:sz="0" w:space="0" w:color="auto"/>
                        <w:right w:val="none" w:sz="0" w:space="0" w:color="auto"/>
                      </w:divBdr>
                    </w:div>
                  </w:divsChild>
                </w:div>
                <w:div w:id="2006278362">
                  <w:marLeft w:val="0"/>
                  <w:marRight w:val="0"/>
                  <w:marTop w:val="0"/>
                  <w:marBottom w:val="0"/>
                  <w:divBdr>
                    <w:top w:val="none" w:sz="0" w:space="0" w:color="auto"/>
                    <w:left w:val="none" w:sz="0" w:space="0" w:color="auto"/>
                    <w:bottom w:val="none" w:sz="0" w:space="0" w:color="auto"/>
                    <w:right w:val="none" w:sz="0" w:space="0" w:color="auto"/>
                  </w:divBdr>
                  <w:divsChild>
                    <w:div w:id="1604680125">
                      <w:marLeft w:val="0"/>
                      <w:marRight w:val="0"/>
                      <w:marTop w:val="0"/>
                      <w:marBottom w:val="0"/>
                      <w:divBdr>
                        <w:top w:val="none" w:sz="0" w:space="0" w:color="auto"/>
                        <w:left w:val="none" w:sz="0" w:space="0" w:color="auto"/>
                        <w:bottom w:val="none" w:sz="0" w:space="0" w:color="auto"/>
                        <w:right w:val="none" w:sz="0" w:space="0" w:color="auto"/>
                      </w:divBdr>
                    </w:div>
                  </w:divsChild>
                </w:div>
                <w:div w:id="2024898308">
                  <w:marLeft w:val="0"/>
                  <w:marRight w:val="0"/>
                  <w:marTop w:val="0"/>
                  <w:marBottom w:val="0"/>
                  <w:divBdr>
                    <w:top w:val="none" w:sz="0" w:space="0" w:color="auto"/>
                    <w:left w:val="none" w:sz="0" w:space="0" w:color="auto"/>
                    <w:bottom w:val="none" w:sz="0" w:space="0" w:color="auto"/>
                    <w:right w:val="none" w:sz="0" w:space="0" w:color="auto"/>
                  </w:divBdr>
                  <w:divsChild>
                    <w:div w:id="345325735">
                      <w:marLeft w:val="0"/>
                      <w:marRight w:val="0"/>
                      <w:marTop w:val="0"/>
                      <w:marBottom w:val="0"/>
                      <w:divBdr>
                        <w:top w:val="none" w:sz="0" w:space="0" w:color="auto"/>
                        <w:left w:val="none" w:sz="0" w:space="0" w:color="auto"/>
                        <w:bottom w:val="none" w:sz="0" w:space="0" w:color="auto"/>
                        <w:right w:val="none" w:sz="0" w:space="0" w:color="auto"/>
                      </w:divBdr>
                    </w:div>
                    <w:div w:id="13818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09951">
          <w:marLeft w:val="0"/>
          <w:marRight w:val="0"/>
          <w:marTop w:val="0"/>
          <w:marBottom w:val="0"/>
          <w:divBdr>
            <w:top w:val="none" w:sz="0" w:space="0" w:color="auto"/>
            <w:left w:val="none" w:sz="0" w:space="0" w:color="auto"/>
            <w:bottom w:val="none" w:sz="0" w:space="0" w:color="auto"/>
            <w:right w:val="none" w:sz="0" w:space="0" w:color="auto"/>
          </w:divBdr>
        </w:div>
        <w:div w:id="1913351969">
          <w:marLeft w:val="0"/>
          <w:marRight w:val="0"/>
          <w:marTop w:val="0"/>
          <w:marBottom w:val="0"/>
          <w:divBdr>
            <w:top w:val="none" w:sz="0" w:space="0" w:color="auto"/>
            <w:left w:val="none" w:sz="0" w:space="0" w:color="auto"/>
            <w:bottom w:val="none" w:sz="0" w:space="0" w:color="auto"/>
            <w:right w:val="none" w:sz="0" w:space="0" w:color="auto"/>
          </w:divBdr>
        </w:div>
      </w:divsChild>
    </w:div>
    <w:div w:id="146869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hestergates.org.uk/wp-content/uploads/Chestergates-Equality-Diversity-Inclusion.pdf" TargetMode="External" Id="rId13" /><Relationship Type="http://schemas.microsoft.com/office/2019/05/relationships/documenttasks" Target="documenttasks/documenttasks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heiw.nhs.wales/files/key-documents/equality/heiw-strategic-equality-plan-2020-24-v2-pdf/"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heiw.nhs.wales/files/key-documents/equality/heiw-strategic-equality-plan-2020-24-v2-pdf/" TargetMode="External" Id="rId14" /><Relationship Type="http://schemas.openxmlformats.org/officeDocument/2006/relationships/glossaryDocument" Target="glossary/document.xml" Id="R0671ca3f2c364639" /><Relationship Type="http://schemas.openxmlformats.org/officeDocument/2006/relationships/hyperlink" Target="https://newsletters.nes.digital/corporate-strategies/corporate-strategy-2023-26/" TargetMode="External" Id="R251cea7f84a04127" /></Relationships>
</file>

<file path=word/documenttasks/documenttasks1.xml><?xml version="1.0" encoding="utf-8"?>
<t:Tasks xmlns:t="http://schemas.microsoft.com/office/tasks/2019/documenttasks" xmlns:oel="http://schemas.microsoft.com/office/2019/extlst">
  <t:Task id="{75E73A82-4A5F-43BC-BE40-26C80C46D087}">
    <t:Anchor>
      <t:Comment id="2056148220"/>
    </t:Anchor>
    <t:History>
      <t:Event id="{2C118647-9472-468D-8D83-32AFC50694B2}" time="2023-04-18T11:42:50.212Z">
        <t:Attribution userId="S::megan.fennell@nes.scot.nhs.uk::61db3d9d-783d-4554-b2d8-1a25cad3345e" userProvider="AD" userName="Megan Fennell"/>
        <t:Anchor>
          <t:Comment id="2056148220"/>
        </t:Anchor>
        <t:Create/>
      </t:Event>
      <t:Event id="{9F30CE37-E821-441F-8D6D-0EB14FE1F43A}" time="2023-04-18T11:42:50.212Z">
        <t:Attribution userId="S::megan.fennell@nes.scot.nhs.uk::61db3d9d-783d-4554-b2d8-1a25cad3345e" userProvider="AD" userName="Megan Fennell"/>
        <t:Anchor>
          <t:Comment id="2056148220"/>
        </t:Anchor>
        <t:Assign userId="S::Rob.Coward@nes.scot.nhs.uk::c0c77fb4-54f6-4706-b859-b13be05a9c53" userProvider="AD" userName="Rob Coward"/>
      </t:Event>
      <t:Event id="{BD1FFB2A-621D-4E49-B12F-AC1F6697AF45}" time="2023-04-18T11:42:50.212Z">
        <t:Attribution userId="S::megan.fennell@nes.scot.nhs.uk::61db3d9d-783d-4554-b2d8-1a25cad3345e" userProvider="AD" userName="Megan Fennell"/>
        <t:Anchor>
          <t:Comment id="2056148220"/>
        </t:Anchor>
        <t:SetTitle title="@Rob Coward I've made this lit search material more accessible (cleaned up the link names and the fonts) and I deleted the appendix about the search strategy - is that ok? seemed very technical but also hard to make it accessible to readers."/>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1f02a69-b9a2-445c-942a-ac99cb883f2f}"/>
      </w:docPartPr>
      <w:docPartBody>
        <w:p w14:paraId="5936643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4DA6F52DD22E4D851A9DE2F3D0E47B" ma:contentTypeVersion="4" ma:contentTypeDescription="Create a new document." ma:contentTypeScope="" ma:versionID="5700984fef6328daabfc98922739b7a3">
  <xsd:schema xmlns:xsd="http://www.w3.org/2001/XMLSchema" xmlns:xs="http://www.w3.org/2001/XMLSchema" xmlns:p="http://schemas.microsoft.com/office/2006/metadata/properties" xmlns:ns2="2bda65be-6548-489f-85da-ba2d28ff9642" xmlns:ns3="05cce29c-776e-4a33-9dfe-fbbf3d8d2a5c" targetNamespace="http://schemas.microsoft.com/office/2006/metadata/properties" ma:root="true" ma:fieldsID="6c6aff8bb09d31c39d776842fe4800b1" ns2:_="" ns3:_="">
    <xsd:import namespace="2bda65be-6548-489f-85da-ba2d28ff9642"/>
    <xsd:import namespace="05cce29c-776e-4a33-9dfe-fbbf3d8d2a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a65be-6548-489f-85da-ba2d28ff9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cce29c-776e-4a33-9dfe-fbbf3d8d2a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5cce29c-776e-4a33-9dfe-fbbf3d8d2a5c">
      <UserInfo>
        <DisplayName>Megan Fennell</DisplayName>
        <AccountId>13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C27E55-78AD-46DC-BE2C-0EF0ED918614}">
  <ds:schemaRefs>
    <ds:schemaRef ds:uri="http://schemas.openxmlformats.org/officeDocument/2006/bibliography"/>
  </ds:schemaRefs>
</ds:datastoreItem>
</file>

<file path=customXml/itemProps2.xml><?xml version="1.0" encoding="utf-8"?>
<ds:datastoreItem xmlns:ds="http://schemas.openxmlformats.org/officeDocument/2006/customXml" ds:itemID="{91F363CF-31C1-49AF-91EE-7AC71259C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a65be-6548-489f-85da-ba2d28ff9642"/>
    <ds:schemaRef ds:uri="05cce29c-776e-4a33-9dfe-fbbf3d8d2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DB1176-3958-4AD0-B8D2-83F4DF16A5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558B20-E2F2-4372-B552-2FB8B458723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 Education For Scotland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Katy Hetherington</dc:creator>
  <keywords/>
  <dc:description/>
  <lastModifiedBy>Megan Fennell</lastModifiedBy>
  <revision>146</revision>
  <dcterms:created xsi:type="dcterms:W3CDTF">2023-03-17T10:02:00.0000000Z</dcterms:created>
  <dcterms:modified xsi:type="dcterms:W3CDTF">2023-06-20T12:53:40.3055363Z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0x010100AE4DA6F52DD22E4D851A9DE2F3D0E47B</vt:lpwstr>
  </property>
  <property fmtid="{D5CDD505-2E9C-101B-9397-08002B2CF9AE}" pid="3" name="MediaServiceImageTags">
    <vt:lpwstr/>
  </property>
</Properties>
</file>