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D135" w14:textId="1E6E42EF" w:rsidR="006A5997" w:rsidRPr="00E87630" w:rsidRDefault="00302032" w:rsidP="08E91695">
      <w:pPr>
        <w:pStyle w:val="Title"/>
        <w:rPr>
          <w:rFonts w:ascii="Source Sans Pro" w:hAnsi="Source Sans Pro" w:cs="Arial"/>
          <w:sz w:val="20"/>
          <w:szCs w:val="20"/>
        </w:rPr>
      </w:pPr>
      <w:r w:rsidRPr="08E91695">
        <w:rPr>
          <w:sz w:val="48"/>
          <w:szCs w:val="48"/>
        </w:rPr>
        <w:t xml:space="preserve">Equality Impact Assessment Report </w:t>
      </w:r>
    </w:p>
    <w:p w14:paraId="5E9F82E4" w14:textId="51CD9E0D" w:rsidR="08E91695" w:rsidRDefault="08E91695" w:rsidP="08E91695"/>
    <w:p w14:paraId="32C3A731" w14:textId="1F70B35D" w:rsidR="00302032" w:rsidRPr="00CC6587" w:rsidRDefault="00BF34B2">
      <w:pPr>
        <w:rPr>
          <w:rFonts w:ascii="Source Sans Pro" w:hAnsi="Source Sans Pro" w:cs="Arial"/>
          <w:b/>
          <w:bCs/>
          <w:sz w:val="24"/>
          <w:szCs w:val="24"/>
        </w:rPr>
      </w:pPr>
      <w:r w:rsidRPr="30BD949F">
        <w:rPr>
          <w:rFonts w:ascii="Source Sans Pro" w:hAnsi="Source Sans Pro" w:cs="Arial"/>
          <w:b/>
          <w:bCs/>
          <w:sz w:val="24"/>
          <w:szCs w:val="24"/>
        </w:rPr>
        <w:t xml:space="preserve">NES Electric Vehicle </w:t>
      </w:r>
      <w:r w:rsidR="001A5A1A" w:rsidRPr="30BD949F">
        <w:rPr>
          <w:rFonts w:ascii="Source Sans Pro" w:hAnsi="Source Sans Pro" w:cs="Arial"/>
          <w:b/>
          <w:bCs/>
          <w:sz w:val="24"/>
          <w:szCs w:val="24"/>
        </w:rPr>
        <w:t xml:space="preserve">Salary Sacrifice </w:t>
      </w:r>
      <w:r w:rsidRPr="30BD949F">
        <w:rPr>
          <w:rFonts w:ascii="Source Sans Pro" w:hAnsi="Source Sans Pro" w:cs="Arial"/>
          <w:b/>
          <w:bCs/>
          <w:sz w:val="24"/>
          <w:szCs w:val="24"/>
        </w:rPr>
        <w:t>Scheme</w:t>
      </w:r>
      <w:r w:rsidR="008C6A70" w:rsidRPr="30BD949F">
        <w:rPr>
          <w:rFonts w:ascii="Source Sans Pro" w:hAnsi="Source Sans Pro" w:cs="Arial"/>
          <w:b/>
          <w:bCs/>
          <w:sz w:val="24"/>
          <w:szCs w:val="24"/>
        </w:rPr>
        <w:t xml:space="preserve"> – </w:t>
      </w:r>
      <w:r w:rsidR="001A5A1A" w:rsidRPr="30BD949F">
        <w:rPr>
          <w:rFonts w:ascii="Source Sans Pro" w:hAnsi="Source Sans Pro" w:cs="Arial"/>
          <w:b/>
          <w:bCs/>
          <w:sz w:val="24"/>
          <w:szCs w:val="24"/>
        </w:rPr>
        <w:t xml:space="preserve">pilot </w:t>
      </w:r>
      <w:r w:rsidR="008C6A70" w:rsidRPr="30BD949F">
        <w:rPr>
          <w:rFonts w:ascii="Source Sans Pro" w:hAnsi="Source Sans Pro" w:cs="Arial"/>
          <w:b/>
          <w:bCs/>
          <w:sz w:val="24"/>
          <w:szCs w:val="24"/>
        </w:rPr>
        <w:t xml:space="preserve">launch for </w:t>
      </w:r>
      <w:r w:rsidR="00A25D8B" w:rsidRPr="30BD949F">
        <w:rPr>
          <w:rFonts w:ascii="Source Sans Pro" w:hAnsi="Source Sans Pro" w:cs="Arial"/>
          <w:b/>
          <w:bCs/>
          <w:sz w:val="24"/>
          <w:szCs w:val="24"/>
        </w:rPr>
        <w:t xml:space="preserve">all </w:t>
      </w:r>
      <w:r w:rsidR="25593D8A" w:rsidRPr="30BD949F">
        <w:rPr>
          <w:rFonts w:ascii="Source Sans Pro" w:hAnsi="Source Sans Pro" w:cs="Arial"/>
          <w:b/>
          <w:bCs/>
          <w:sz w:val="24"/>
          <w:szCs w:val="24"/>
        </w:rPr>
        <w:t xml:space="preserve">core </w:t>
      </w:r>
      <w:r w:rsidR="008C6A70" w:rsidRPr="30BD949F">
        <w:rPr>
          <w:rFonts w:ascii="Source Sans Pro" w:hAnsi="Source Sans Pro" w:cs="Arial"/>
          <w:b/>
          <w:bCs/>
          <w:sz w:val="24"/>
          <w:szCs w:val="24"/>
        </w:rPr>
        <w:t xml:space="preserve">NES </w:t>
      </w:r>
      <w:r w:rsidR="00A25D8B" w:rsidRPr="30BD949F">
        <w:rPr>
          <w:rFonts w:ascii="Source Sans Pro" w:hAnsi="Source Sans Pro" w:cs="Arial"/>
          <w:b/>
          <w:bCs/>
          <w:sz w:val="24"/>
          <w:szCs w:val="24"/>
        </w:rPr>
        <w:t xml:space="preserve">employed staff (trainees to follow </w:t>
      </w:r>
      <w:r w:rsidR="00824357" w:rsidRPr="30BD949F">
        <w:rPr>
          <w:rFonts w:ascii="Source Sans Pro" w:hAnsi="Source Sans Pro" w:cs="Arial"/>
          <w:b/>
          <w:bCs/>
          <w:sz w:val="24"/>
          <w:szCs w:val="24"/>
        </w:rPr>
        <w:t>in a</w:t>
      </w:r>
      <w:r w:rsidR="00A25D8B" w:rsidRPr="30BD949F">
        <w:rPr>
          <w:rFonts w:ascii="Source Sans Pro" w:hAnsi="Source Sans Pro" w:cs="Arial"/>
          <w:b/>
          <w:bCs/>
          <w:sz w:val="24"/>
          <w:szCs w:val="24"/>
        </w:rPr>
        <w:t xml:space="preserve"> </w:t>
      </w:r>
      <w:r w:rsidR="00F562F9" w:rsidRPr="30BD949F">
        <w:rPr>
          <w:rFonts w:ascii="Source Sans Pro" w:hAnsi="Source Sans Pro" w:cs="Arial"/>
          <w:b/>
          <w:bCs/>
          <w:sz w:val="24"/>
          <w:szCs w:val="24"/>
        </w:rPr>
        <w:t>phase 2)</w:t>
      </w:r>
      <w:r w:rsidR="00A25D8B" w:rsidRPr="30BD949F">
        <w:rPr>
          <w:rFonts w:ascii="Source Sans Pro" w:hAnsi="Source Sans Pro" w:cs="Arial"/>
          <w:b/>
          <w:bCs/>
          <w:sz w:val="24"/>
          <w:szCs w:val="24"/>
        </w:rPr>
        <w:t xml:space="preserve"> </w:t>
      </w:r>
    </w:p>
    <w:p w14:paraId="4B3406DB" w14:textId="2F8D2E63" w:rsidR="00302032" w:rsidRPr="00CC6587" w:rsidRDefault="001A5A1A" w:rsidP="00302032">
      <w:pPr>
        <w:pStyle w:val="NormalWeb"/>
        <w:rPr>
          <w:rFonts w:ascii="Source Sans Pro" w:hAnsi="Source Sans Pro" w:cs="Arial"/>
          <w:b/>
          <w:bCs/>
          <w:color w:val="000000"/>
        </w:rPr>
      </w:pPr>
      <w:r>
        <w:rPr>
          <w:rFonts w:ascii="Source Sans Pro" w:hAnsi="Source Sans Pro" w:cs="Arial"/>
          <w:color w:val="000000"/>
        </w:rPr>
        <w:t xml:space="preserve">Owned by </w:t>
      </w:r>
      <w:r w:rsidR="00BF34B2" w:rsidRPr="00CC6587">
        <w:rPr>
          <w:rFonts w:ascii="Source Sans Pro" w:hAnsi="Source Sans Pro" w:cs="Arial"/>
          <w:b/>
          <w:bCs/>
          <w:color w:val="000000"/>
        </w:rPr>
        <w:t>Finance Directorate, in partnership with Workforce Directorate</w:t>
      </w:r>
    </w:p>
    <w:p w14:paraId="4B518910" w14:textId="3B724184" w:rsidR="08E91695" w:rsidRPr="00E5565F" w:rsidRDefault="00302032" w:rsidP="08E91695">
      <w:pPr>
        <w:pStyle w:val="NormalWeb"/>
        <w:rPr>
          <w:rFonts w:ascii="Source Sans Pro" w:hAnsi="Source Sans Pro" w:cs="Arial"/>
          <w:color w:val="000000"/>
        </w:rPr>
      </w:pPr>
      <w:r w:rsidRPr="08E91695">
        <w:rPr>
          <w:rFonts w:ascii="Source Sans Pro" w:hAnsi="Source Sans Pro" w:cs="Arial"/>
          <w:color w:val="000000" w:themeColor="text1"/>
        </w:rPr>
        <w:t>Date Report Completed:</w:t>
      </w:r>
      <w:r w:rsidR="00B552F7" w:rsidRPr="08E91695">
        <w:rPr>
          <w:rFonts w:ascii="Source Sans Pro" w:hAnsi="Source Sans Pro" w:cs="Arial"/>
          <w:color w:val="000000" w:themeColor="text1"/>
        </w:rPr>
        <w:t xml:space="preserve"> </w:t>
      </w:r>
      <w:r w:rsidR="00BF34B2" w:rsidRPr="00CC6587">
        <w:rPr>
          <w:rFonts w:ascii="Source Sans Pro" w:hAnsi="Source Sans Pro" w:cs="Arial"/>
          <w:b/>
          <w:bCs/>
          <w:color w:val="000000" w:themeColor="text1"/>
        </w:rPr>
        <w:t>18/6/23</w:t>
      </w:r>
    </w:p>
    <w:p w14:paraId="597FD417" w14:textId="16AFD22A" w:rsidR="00302032" w:rsidRPr="00E87630" w:rsidRDefault="00302032" w:rsidP="08E91695">
      <w:pPr>
        <w:pStyle w:val="Heading1"/>
        <w:rPr>
          <w:rFonts w:cs="Arial"/>
          <w:b/>
          <w:bCs/>
          <w:color w:val="000000"/>
        </w:rPr>
      </w:pPr>
      <w:r>
        <w:t>Introduction</w:t>
      </w:r>
    </w:p>
    <w:p w14:paraId="721E5F49" w14:textId="758F8B8B" w:rsidR="00402A93" w:rsidRPr="00E87630" w:rsidRDefault="00402A93" w:rsidP="00302032">
      <w:pPr>
        <w:pStyle w:val="NormalWeb"/>
        <w:rPr>
          <w:rFonts w:ascii="Source Sans Pro" w:hAnsi="Source Sans Pro" w:cs="Arial"/>
          <w:color w:val="000000"/>
        </w:rPr>
      </w:pPr>
      <w:r w:rsidRPr="00E87630">
        <w:rPr>
          <w:rFonts w:ascii="Source Sans Pro" w:hAnsi="Source Sans Pro"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24B159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Take </w:t>
      </w:r>
      <w:r w:rsidR="00B552F7" w:rsidRPr="00E87630">
        <w:rPr>
          <w:rFonts w:ascii="Source Sans Pro" w:hAnsi="Source Sans Pro" w:cs="Arial"/>
          <w:color w:val="000000"/>
        </w:rPr>
        <w:t>effective</w:t>
      </w:r>
      <w:r w:rsidRPr="00E87630">
        <w:rPr>
          <w:rFonts w:ascii="Source Sans Pro" w:hAnsi="Source Sans Pro" w:cs="Arial"/>
          <w:color w:val="000000"/>
        </w:rPr>
        <w:t xml:space="preserve"> action on equality</w:t>
      </w:r>
    </w:p>
    <w:p w14:paraId="45A8D731" w14:textId="0757C3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Develop better policy, </w:t>
      </w:r>
      <w:r w:rsidR="00B552F7" w:rsidRPr="00E87630">
        <w:rPr>
          <w:rFonts w:ascii="Source Sans Pro" w:hAnsi="Source Sans Pro" w:cs="Arial"/>
          <w:color w:val="000000"/>
        </w:rPr>
        <w:t xml:space="preserve">technology, education and learning and workforce planning solutions for health, social care and a wide range of our partners, stakeholders and </w:t>
      </w:r>
      <w:proofErr w:type="gramStart"/>
      <w:r w:rsidR="00B552F7" w:rsidRPr="00E87630">
        <w:rPr>
          <w:rFonts w:ascii="Source Sans Pro" w:hAnsi="Source Sans Pro" w:cs="Arial"/>
          <w:color w:val="000000"/>
        </w:rPr>
        <w:t>employees</w:t>
      </w:r>
      <w:proofErr w:type="gramEnd"/>
    </w:p>
    <w:p w14:paraId="4CED00EC" w14:textId="77156B9B" w:rsidR="00B552F7" w:rsidRPr="00E87630" w:rsidRDefault="00B552F7"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Demonstrate how we have considered equality in making our decisions.</w:t>
      </w:r>
    </w:p>
    <w:p w14:paraId="0BCE22A8" w14:textId="72FE1747" w:rsidR="00B552F7" w:rsidRPr="00944B05" w:rsidRDefault="005C74C8" w:rsidP="00B552F7">
      <w:pPr>
        <w:pStyle w:val="NormalWeb"/>
        <w:rPr>
          <w:rFonts w:ascii="Source Sans Pro" w:hAnsi="Source Sans Pro" w:cs="Arial"/>
          <w:b/>
          <w:bCs/>
          <w:color w:val="000000"/>
          <w:u w:val="single"/>
        </w:rPr>
      </w:pPr>
      <w:r w:rsidRPr="00944B05">
        <w:rPr>
          <w:rFonts w:ascii="Source Sans Pro" w:hAnsi="Source Sans Pro" w:cs="Arial"/>
          <w:b/>
          <w:bCs/>
          <w:color w:val="000000"/>
          <w:u w:val="single"/>
        </w:rPr>
        <w:t xml:space="preserve">Overview of </w:t>
      </w:r>
      <w:r w:rsidR="00652F77" w:rsidRPr="00944B05">
        <w:rPr>
          <w:rFonts w:ascii="Source Sans Pro" w:hAnsi="Source Sans Pro" w:cs="Arial"/>
          <w:b/>
          <w:bCs/>
          <w:color w:val="000000"/>
          <w:u w:val="single"/>
        </w:rPr>
        <w:t>Electric Vehicle Salary Sacrifice Scheme</w:t>
      </w:r>
    </w:p>
    <w:p w14:paraId="306DA16A" w14:textId="77777777" w:rsidR="00CC6587" w:rsidRPr="00944B05" w:rsidRDefault="00CC6587" w:rsidP="00CC6587">
      <w:pPr>
        <w:pStyle w:val="ListParagraph"/>
        <w:numPr>
          <w:ilvl w:val="0"/>
          <w:numId w:val="2"/>
        </w:numPr>
        <w:spacing w:after="0" w:line="240" w:lineRule="auto"/>
        <w:rPr>
          <w:rFonts w:ascii="Source Sans Pro" w:hAnsi="Source Sans Pro" w:cstheme="minorHAnsi"/>
          <w:sz w:val="24"/>
          <w:szCs w:val="24"/>
        </w:rPr>
      </w:pPr>
      <w:r w:rsidRPr="00944B05">
        <w:rPr>
          <w:rFonts w:ascii="Source Sans Pro" w:hAnsi="Source Sans Pro" w:cstheme="minorHAnsi"/>
          <w:sz w:val="24"/>
          <w:szCs w:val="24"/>
        </w:rPr>
        <w:t xml:space="preserve">A car salary sacrifice scheme is where an employee gives up an amount from their gross salary in exchange for a non-cash benefit, in this case a fully maintained and insured car. </w:t>
      </w:r>
    </w:p>
    <w:p w14:paraId="1A601929" w14:textId="7E3E27A8" w:rsidR="00C3353C" w:rsidRPr="00944B05" w:rsidRDefault="002060C3" w:rsidP="7822360F">
      <w:pPr>
        <w:pStyle w:val="ListParagraph"/>
        <w:numPr>
          <w:ilvl w:val="0"/>
          <w:numId w:val="2"/>
        </w:numPr>
        <w:spacing w:after="0" w:line="240" w:lineRule="auto"/>
        <w:rPr>
          <w:rFonts w:ascii="Source Sans Pro" w:hAnsi="Source Sans Pro" w:cstheme="minorHAnsi"/>
          <w:color w:val="333333"/>
          <w:sz w:val="24"/>
          <w:szCs w:val="24"/>
          <w:shd w:val="clear" w:color="auto" w:fill="FEFEFE"/>
        </w:rPr>
      </w:pPr>
      <w:r w:rsidRPr="00944B05">
        <w:rPr>
          <w:rFonts w:ascii="Source Sans Pro" w:hAnsi="Source Sans Pro" w:cstheme="minorHAnsi"/>
          <w:sz w:val="24"/>
          <w:szCs w:val="24"/>
        </w:rPr>
        <w:t>T</w:t>
      </w:r>
      <w:r w:rsidR="00CC6587" w:rsidRPr="00944B05">
        <w:rPr>
          <w:rFonts w:ascii="Source Sans Pro" w:hAnsi="Source Sans Pro" w:cstheme="minorHAnsi"/>
          <w:sz w:val="24"/>
          <w:szCs w:val="24"/>
        </w:rPr>
        <w:t>he scheme w</w:t>
      </w:r>
      <w:r w:rsidR="001A4819" w:rsidRPr="00944B05">
        <w:rPr>
          <w:rFonts w:ascii="Source Sans Pro" w:hAnsi="Source Sans Pro" w:cstheme="minorHAnsi"/>
          <w:sz w:val="24"/>
          <w:szCs w:val="24"/>
        </w:rPr>
        <w:t xml:space="preserve">ill not </w:t>
      </w:r>
      <w:r w:rsidR="00CC6587" w:rsidRPr="00944B05">
        <w:rPr>
          <w:rFonts w:ascii="Source Sans Pro" w:hAnsi="Source Sans Pro" w:cstheme="minorHAnsi"/>
          <w:sz w:val="24"/>
          <w:szCs w:val="24"/>
        </w:rPr>
        <w:t>allow any employee to go below National Living wage</w:t>
      </w:r>
      <w:r w:rsidR="00053CBF">
        <w:rPr>
          <w:rFonts w:ascii="Source Sans Pro" w:hAnsi="Source Sans Pro" w:cstheme="minorHAnsi"/>
          <w:sz w:val="24"/>
          <w:szCs w:val="24"/>
        </w:rPr>
        <w:t xml:space="preserve"> (plus 10% to ensure some flex for change</w:t>
      </w:r>
      <w:r w:rsidR="006A4B51">
        <w:rPr>
          <w:rFonts w:ascii="Source Sans Pro" w:hAnsi="Source Sans Pro" w:cstheme="minorHAnsi"/>
          <w:sz w:val="24"/>
          <w:szCs w:val="24"/>
        </w:rPr>
        <w:t xml:space="preserve"> during the period)</w:t>
      </w:r>
      <w:r w:rsidR="00CC6587" w:rsidRPr="00944B05">
        <w:rPr>
          <w:rFonts w:ascii="Source Sans Pro" w:hAnsi="Source Sans Pro" w:cstheme="minorHAnsi"/>
          <w:sz w:val="24"/>
          <w:szCs w:val="24"/>
        </w:rPr>
        <w:t xml:space="preserve">, </w:t>
      </w:r>
      <w:r w:rsidR="00BD5996" w:rsidRPr="00944B05">
        <w:rPr>
          <w:rFonts w:ascii="Source Sans Pro" w:hAnsi="Source Sans Pro" w:cstheme="minorHAnsi"/>
          <w:sz w:val="24"/>
          <w:szCs w:val="24"/>
        </w:rPr>
        <w:t xml:space="preserve">therefore eligibility criteria will be clearly identified </w:t>
      </w:r>
      <w:r w:rsidR="003614C8" w:rsidRPr="00944B05">
        <w:rPr>
          <w:rFonts w:ascii="Source Sans Pro" w:hAnsi="Source Sans Pro" w:cstheme="minorHAnsi"/>
          <w:sz w:val="24"/>
          <w:szCs w:val="24"/>
        </w:rPr>
        <w:t>before any application is approved.</w:t>
      </w:r>
    </w:p>
    <w:p w14:paraId="73B1FB3B" w14:textId="425A5E3D" w:rsidR="00C3353C" w:rsidRPr="00944B05" w:rsidRDefault="00C3353C" w:rsidP="2A6C3F22">
      <w:pPr>
        <w:pStyle w:val="ListParagraph"/>
        <w:numPr>
          <w:ilvl w:val="0"/>
          <w:numId w:val="10"/>
        </w:numPr>
        <w:spacing w:after="0" w:line="240" w:lineRule="auto"/>
        <w:rPr>
          <w:rFonts w:ascii="Source Sans Pro" w:hAnsi="Source Sans Pro"/>
          <w:color w:val="333333"/>
          <w:sz w:val="24"/>
          <w:szCs w:val="24"/>
          <w:shd w:val="clear" w:color="auto" w:fill="FEFEFE"/>
        </w:rPr>
      </w:pPr>
      <w:r w:rsidRPr="2A6C3F22">
        <w:rPr>
          <w:rFonts w:ascii="Source Sans Pro" w:hAnsi="Source Sans Pro"/>
          <w:color w:val="333333"/>
          <w:sz w:val="24"/>
          <w:szCs w:val="24"/>
          <w:shd w:val="clear" w:color="auto" w:fill="FEFEFE"/>
        </w:rPr>
        <w:t xml:space="preserve">No costs </w:t>
      </w:r>
      <w:r w:rsidR="006E048F">
        <w:rPr>
          <w:rFonts w:ascii="Source Sans Pro" w:hAnsi="Source Sans Pro"/>
          <w:color w:val="333333"/>
          <w:sz w:val="24"/>
          <w:szCs w:val="24"/>
          <w:shd w:val="clear" w:color="auto" w:fill="FEFEFE"/>
        </w:rPr>
        <w:t xml:space="preserve">are </w:t>
      </w:r>
      <w:r w:rsidRPr="2A6C3F22">
        <w:rPr>
          <w:rFonts w:ascii="Source Sans Pro" w:hAnsi="Source Sans Pro"/>
          <w:color w:val="333333"/>
          <w:sz w:val="24"/>
          <w:szCs w:val="24"/>
          <w:shd w:val="clear" w:color="auto" w:fill="FEFEFE"/>
        </w:rPr>
        <w:t>associated with joining the framework</w:t>
      </w:r>
      <w:r w:rsidR="002326D9">
        <w:rPr>
          <w:rFonts w:ascii="Source Sans Pro" w:hAnsi="Source Sans Pro"/>
          <w:color w:val="333333"/>
          <w:sz w:val="24"/>
          <w:szCs w:val="24"/>
          <w:shd w:val="clear" w:color="auto" w:fill="FEFEFE"/>
        </w:rPr>
        <w:t xml:space="preserve">, other than </w:t>
      </w:r>
      <w:r w:rsidR="006E048F">
        <w:rPr>
          <w:rFonts w:ascii="Source Sans Pro" w:hAnsi="Source Sans Pro"/>
          <w:color w:val="333333"/>
          <w:sz w:val="24"/>
          <w:szCs w:val="24"/>
          <w:shd w:val="clear" w:color="auto" w:fill="FEFEFE"/>
        </w:rPr>
        <w:t xml:space="preserve">limited </w:t>
      </w:r>
      <w:r w:rsidR="00B2781A">
        <w:rPr>
          <w:rFonts w:ascii="Source Sans Pro" w:hAnsi="Source Sans Pro"/>
          <w:color w:val="333333"/>
          <w:sz w:val="24"/>
          <w:szCs w:val="24"/>
          <w:shd w:val="clear" w:color="auto" w:fill="FEFEFE"/>
        </w:rPr>
        <w:t>NES time and</w:t>
      </w:r>
      <w:r w:rsidR="002326D9">
        <w:rPr>
          <w:rFonts w:ascii="Source Sans Pro" w:hAnsi="Source Sans Pro"/>
          <w:color w:val="333333"/>
          <w:sz w:val="24"/>
          <w:szCs w:val="24"/>
          <w:shd w:val="clear" w:color="auto" w:fill="FEFEFE"/>
        </w:rPr>
        <w:t xml:space="preserve"> </w:t>
      </w:r>
      <w:r w:rsidR="00B2781A">
        <w:rPr>
          <w:rFonts w:ascii="Source Sans Pro" w:hAnsi="Source Sans Pro"/>
          <w:color w:val="333333"/>
          <w:sz w:val="24"/>
          <w:szCs w:val="24"/>
          <w:shd w:val="clear" w:color="auto" w:fill="FEFEFE"/>
        </w:rPr>
        <w:t>resource required to administer and manage</w:t>
      </w:r>
      <w:r w:rsidRPr="2A6C3F22">
        <w:rPr>
          <w:rFonts w:ascii="Source Sans Pro" w:hAnsi="Source Sans Pro"/>
          <w:color w:val="333333"/>
          <w:sz w:val="24"/>
          <w:szCs w:val="24"/>
          <w:shd w:val="clear" w:color="auto" w:fill="FEFEFE"/>
        </w:rPr>
        <w:t>.</w:t>
      </w:r>
    </w:p>
    <w:p w14:paraId="0DFFEF43" w14:textId="74640F28" w:rsidR="00C3353C" w:rsidRPr="00944B05" w:rsidRDefault="00102535" w:rsidP="00C3353C">
      <w:pPr>
        <w:pStyle w:val="ListParagraph"/>
        <w:numPr>
          <w:ilvl w:val="0"/>
          <w:numId w:val="10"/>
        </w:numPr>
        <w:spacing w:after="0" w:line="240" w:lineRule="auto"/>
        <w:rPr>
          <w:rFonts w:ascii="Source Sans Pro" w:hAnsi="Source Sans Pro" w:cstheme="minorHAnsi"/>
          <w:color w:val="333333"/>
          <w:sz w:val="24"/>
          <w:szCs w:val="24"/>
          <w:shd w:val="clear" w:color="auto" w:fill="FEFEFE"/>
        </w:rPr>
      </w:pPr>
      <w:r>
        <w:rPr>
          <w:rFonts w:ascii="Source Sans Pro" w:hAnsi="Source Sans Pro" w:cstheme="minorHAnsi"/>
          <w:color w:val="333333"/>
          <w:sz w:val="24"/>
          <w:szCs w:val="24"/>
          <w:shd w:val="clear" w:color="auto" w:fill="FEFEFE"/>
        </w:rPr>
        <w:t xml:space="preserve">Employees can </w:t>
      </w:r>
      <w:r w:rsidR="00C3353C" w:rsidRPr="00944B05">
        <w:rPr>
          <w:rFonts w:ascii="Source Sans Pro" w:hAnsi="Source Sans Pro" w:cstheme="minorHAnsi"/>
          <w:sz w:val="24"/>
          <w:szCs w:val="24"/>
        </w:rPr>
        <w:t xml:space="preserve">receive a ‘no obligation’ quote </w:t>
      </w:r>
      <w:r>
        <w:rPr>
          <w:rFonts w:ascii="Source Sans Pro" w:hAnsi="Source Sans Pro" w:cstheme="minorHAnsi"/>
          <w:sz w:val="24"/>
          <w:szCs w:val="24"/>
        </w:rPr>
        <w:t>from the supplier’s portal</w:t>
      </w:r>
      <w:r w:rsidR="00AA34E6">
        <w:rPr>
          <w:rFonts w:ascii="Source Sans Pro" w:hAnsi="Source Sans Pro" w:cstheme="minorHAnsi"/>
          <w:sz w:val="24"/>
          <w:szCs w:val="24"/>
        </w:rPr>
        <w:t xml:space="preserve"> whereby</w:t>
      </w:r>
      <w:r w:rsidR="00C3353C" w:rsidRPr="00944B05">
        <w:rPr>
          <w:rFonts w:ascii="Source Sans Pro" w:hAnsi="Source Sans Pro" w:cstheme="minorHAnsi"/>
          <w:sz w:val="24"/>
          <w:szCs w:val="24"/>
        </w:rPr>
        <w:t xml:space="preserve"> the vehicle which is competitively tendered against several suppliers (demonstrating value for money for the staff member).</w:t>
      </w:r>
    </w:p>
    <w:p w14:paraId="158EEBD7" w14:textId="77777777" w:rsidR="00C3353C" w:rsidRPr="00944B05" w:rsidRDefault="00C3353C" w:rsidP="00C3353C">
      <w:pPr>
        <w:pStyle w:val="ListParagraph"/>
        <w:numPr>
          <w:ilvl w:val="0"/>
          <w:numId w:val="10"/>
        </w:numPr>
        <w:spacing w:after="0" w:line="240" w:lineRule="auto"/>
        <w:rPr>
          <w:rFonts w:ascii="Source Sans Pro" w:hAnsi="Source Sans Pro" w:cstheme="minorHAnsi"/>
          <w:color w:val="333333"/>
          <w:sz w:val="24"/>
          <w:szCs w:val="24"/>
          <w:shd w:val="clear" w:color="auto" w:fill="FEFEFE"/>
        </w:rPr>
      </w:pPr>
      <w:r w:rsidRPr="00944B05">
        <w:rPr>
          <w:rFonts w:ascii="Source Sans Pro" w:hAnsi="Source Sans Pro" w:cstheme="minorHAnsi"/>
          <w:sz w:val="24"/>
          <w:szCs w:val="24"/>
        </w:rPr>
        <w:t>Minimal input required by NES in setting up the process.</w:t>
      </w:r>
    </w:p>
    <w:p w14:paraId="5B8D6765" w14:textId="7B228027" w:rsidR="00C3353C" w:rsidRPr="00F64BBC" w:rsidRDefault="00C3353C" w:rsidP="006A5997">
      <w:pPr>
        <w:pStyle w:val="ListParagraph"/>
        <w:numPr>
          <w:ilvl w:val="0"/>
          <w:numId w:val="10"/>
        </w:numPr>
        <w:spacing w:after="0" w:line="240" w:lineRule="auto"/>
        <w:rPr>
          <w:rFonts w:ascii="Source Sans Pro" w:hAnsi="Source Sans Pro" w:cstheme="minorHAnsi"/>
          <w:color w:val="333333"/>
          <w:sz w:val="24"/>
          <w:szCs w:val="24"/>
          <w:shd w:val="clear" w:color="auto" w:fill="FEFEFE"/>
        </w:rPr>
      </w:pPr>
      <w:r w:rsidRPr="00F64BBC">
        <w:rPr>
          <w:rFonts w:ascii="Source Sans Pro" w:hAnsi="Source Sans Pro" w:cstheme="minorHAnsi"/>
          <w:color w:val="333333"/>
          <w:sz w:val="24"/>
          <w:szCs w:val="24"/>
          <w:shd w:val="clear" w:color="auto" w:fill="FEFEFE"/>
        </w:rPr>
        <w:t>No minimum number of leases required to enter Scheme.</w:t>
      </w:r>
    </w:p>
    <w:p w14:paraId="09878E60" w14:textId="77777777" w:rsidR="00CC6587" w:rsidRPr="00944B05" w:rsidRDefault="00CC6587" w:rsidP="00D17485">
      <w:pPr>
        <w:pStyle w:val="ListParagraph"/>
        <w:rPr>
          <w:rFonts w:ascii="Source Sans Pro" w:hAnsi="Source Sans Pro" w:cs="Arial"/>
          <w:sz w:val="24"/>
          <w:szCs w:val="24"/>
        </w:rPr>
      </w:pPr>
    </w:p>
    <w:p w14:paraId="26D76E4A" w14:textId="411AACA0" w:rsidR="00302032" w:rsidRDefault="0029711A" w:rsidP="0029711A">
      <w:pPr>
        <w:rPr>
          <w:rFonts w:ascii="Source Sans Pro" w:hAnsi="Source Sans Pro" w:cs="Arial"/>
          <w:b/>
          <w:bCs/>
          <w:sz w:val="24"/>
          <w:szCs w:val="24"/>
          <w:u w:val="single"/>
        </w:rPr>
      </w:pPr>
      <w:r w:rsidRPr="00F64BBC">
        <w:rPr>
          <w:rFonts w:ascii="Source Sans Pro" w:hAnsi="Source Sans Pro" w:cs="Arial"/>
          <w:b/>
          <w:bCs/>
          <w:sz w:val="24"/>
          <w:szCs w:val="24"/>
          <w:u w:val="single"/>
        </w:rPr>
        <w:t>A</w:t>
      </w:r>
      <w:r w:rsidR="00302032" w:rsidRPr="00F64BBC">
        <w:rPr>
          <w:rFonts w:ascii="Source Sans Pro" w:hAnsi="Source Sans Pro" w:cs="Arial"/>
          <w:b/>
          <w:bCs/>
          <w:sz w:val="24"/>
          <w:szCs w:val="24"/>
          <w:u w:val="single"/>
        </w:rPr>
        <w:t>ims and outcomes</w:t>
      </w:r>
    </w:p>
    <w:p w14:paraId="1568EC7B" w14:textId="707E82C2" w:rsidR="00C3359F" w:rsidRPr="00381417" w:rsidRDefault="00C3359F" w:rsidP="0029711A">
      <w:pPr>
        <w:rPr>
          <w:rFonts w:ascii="Source Sans Pro" w:hAnsi="Source Sans Pro" w:cs="Arial"/>
          <w:sz w:val="24"/>
          <w:szCs w:val="24"/>
        </w:rPr>
      </w:pPr>
      <w:r w:rsidRPr="00381417">
        <w:rPr>
          <w:rFonts w:ascii="Source Sans Pro" w:hAnsi="Source Sans Pro" w:cs="Arial"/>
          <w:sz w:val="24"/>
          <w:szCs w:val="24"/>
        </w:rPr>
        <w:t xml:space="preserve">This is a new initiative to NES and has been </w:t>
      </w:r>
      <w:r w:rsidR="00381417" w:rsidRPr="00381417">
        <w:rPr>
          <w:rFonts w:ascii="Source Sans Pro" w:hAnsi="Source Sans Pro" w:cs="Arial"/>
          <w:sz w:val="24"/>
          <w:szCs w:val="24"/>
        </w:rPr>
        <w:t>developed with input from Finance, Procurement and HR colleagues</w:t>
      </w:r>
      <w:r w:rsidR="00381417">
        <w:rPr>
          <w:rFonts w:ascii="Source Sans Pro" w:hAnsi="Source Sans Pro" w:cs="Arial"/>
          <w:sz w:val="24"/>
          <w:szCs w:val="24"/>
        </w:rPr>
        <w:t>.</w:t>
      </w:r>
    </w:p>
    <w:p w14:paraId="24F9B127" w14:textId="034A4A21" w:rsidR="001D17B7" w:rsidRPr="00944B05" w:rsidRDefault="00D17485" w:rsidP="001D17B7">
      <w:pPr>
        <w:numPr>
          <w:ilvl w:val="0"/>
          <w:numId w:val="2"/>
        </w:numPr>
        <w:spacing w:after="0" w:line="240" w:lineRule="auto"/>
        <w:contextualSpacing/>
        <w:rPr>
          <w:rFonts w:ascii="Source Sans Pro" w:hAnsi="Source Sans Pro" w:cstheme="minorHAnsi"/>
          <w:sz w:val="24"/>
          <w:szCs w:val="24"/>
        </w:rPr>
      </w:pPr>
      <w:r w:rsidRPr="00944B05">
        <w:rPr>
          <w:rFonts w:ascii="Source Sans Pro" w:hAnsi="Source Sans Pro" w:cstheme="minorHAnsi"/>
          <w:color w:val="212529"/>
          <w:sz w:val="24"/>
          <w:szCs w:val="24"/>
          <w:shd w:val="clear" w:color="auto" w:fill="FFFFFF"/>
        </w:rPr>
        <w:lastRenderedPageBreak/>
        <w:t xml:space="preserve">The introduction of this </w:t>
      </w:r>
      <w:r w:rsidR="000D22AE" w:rsidRPr="00944B05">
        <w:rPr>
          <w:rFonts w:ascii="Source Sans Pro" w:hAnsi="Source Sans Pro" w:cstheme="minorHAnsi"/>
          <w:color w:val="212529"/>
          <w:sz w:val="24"/>
          <w:szCs w:val="24"/>
          <w:shd w:val="clear" w:color="auto" w:fill="FFFFFF"/>
        </w:rPr>
        <w:t xml:space="preserve">initiative </w:t>
      </w:r>
      <w:r w:rsidR="001D17B7" w:rsidRPr="00944B05">
        <w:rPr>
          <w:rFonts w:ascii="Source Sans Pro" w:hAnsi="Source Sans Pro" w:cstheme="minorHAnsi"/>
          <w:color w:val="212529"/>
          <w:sz w:val="24"/>
          <w:szCs w:val="24"/>
          <w:shd w:val="clear" w:color="auto" w:fill="FFFFFF"/>
        </w:rPr>
        <w:t>will strengthen NES organisational focus on sustainability and climate change to achieve carbon efficiency, contributing to net zero carbon target.</w:t>
      </w:r>
    </w:p>
    <w:p w14:paraId="0A9E66A9" w14:textId="554259A7" w:rsidR="00875C09" w:rsidRPr="00547191" w:rsidRDefault="00A27FD7" w:rsidP="00787EBE">
      <w:pPr>
        <w:pStyle w:val="ListParagraph"/>
        <w:numPr>
          <w:ilvl w:val="0"/>
          <w:numId w:val="2"/>
        </w:numPr>
        <w:spacing w:after="0" w:line="240" w:lineRule="auto"/>
        <w:rPr>
          <w:rFonts w:ascii="Source Sans Pro" w:hAnsi="Source Sans Pro" w:cstheme="minorHAnsi"/>
          <w:sz w:val="24"/>
          <w:szCs w:val="24"/>
        </w:rPr>
      </w:pPr>
      <w:r w:rsidRPr="00547191">
        <w:rPr>
          <w:rFonts w:ascii="Source Sans Pro" w:hAnsi="Source Sans Pro" w:cstheme="minorHAnsi"/>
          <w:sz w:val="24"/>
          <w:szCs w:val="24"/>
        </w:rPr>
        <w:t>Improved staff benefit offering, to sit alongside</w:t>
      </w:r>
      <w:r w:rsidR="00475BA2" w:rsidRPr="00547191">
        <w:rPr>
          <w:rFonts w:ascii="Source Sans Pro" w:hAnsi="Source Sans Pro" w:cstheme="minorHAnsi"/>
          <w:sz w:val="24"/>
          <w:szCs w:val="24"/>
        </w:rPr>
        <w:t xml:space="preserve"> existing benefits</w:t>
      </w:r>
      <w:r w:rsidR="0062072F">
        <w:rPr>
          <w:rFonts w:ascii="Source Sans Pro" w:hAnsi="Source Sans Pro" w:cstheme="minorHAnsi"/>
          <w:sz w:val="24"/>
          <w:szCs w:val="24"/>
        </w:rPr>
        <w:t>.</w:t>
      </w:r>
    </w:p>
    <w:p w14:paraId="675C1447" w14:textId="0308F7D3" w:rsidR="00745F0C" w:rsidRPr="00944B05" w:rsidRDefault="000F5155" w:rsidP="00745F0C">
      <w:pPr>
        <w:numPr>
          <w:ilvl w:val="0"/>
          <w:numId w:val="9"/>
        </w:numPr>
        <w:spacing w:after="0" w:line="240" w:lineRule="auto"/>
        <w:contextualSpacing/>
        <w:rPr>
          <w:rFonts w:ascii="Source Sans Pro" w:hAnsi="Source Sans Pro" w:cs="Calibri"/>
          <w:sz w:val="24"/>
          <w:szCs w:val="24"/>
        </w:rPr>
      </w:pPr>
      <w:r w:rsidRPr="2A6C3F22">
        <w:rPr>
          <w:rFonts w:ascii="Source Sans Pro" w:hAnsi="Source Sans Pro"/>
          <w:sz w:val="24"/>
          <w:szCs w:val="24"/>
          <w:shd w:val="clear" w:color="auto" w:fill="FEFEFE"/>
        </w:rPr>
        <w:t>Additional savings for emp</w:t>
      </w:r>
      <w:r w:rsidR="00713A8D">
        <w:rPr>
          <w:rFonts w:ascii="Source Sans Pro" w:hAnsi="Source Sans Pro"/>
          <w:sz w:val="24"/>
          <w:szCs w:val="24"/>
          <w:shd w:val="clear" w:color="auto" w:fill="FEFEFE"/>
        </w:rPr>
        <w:t>l</w:t>
      </w:r>
      <w:r w:rsidRPr="2A6C3F22">
        <w:rPr>
          <w:rFonts w:ascii="Source Sans Pro" w:hAnsi="Source Sans Pro"/>
          <w:sz w:val="24"/>
          <w:szCs w:val="24"/>
          <w:shd w:val="clear" w:color="auto" w:fill="FEFEFE"/>
        </w:rPr>
        <w:t xml:space="preserve">oyees and NES: </w:t>
      </w:r>
      <w:r w:rsidR="00475BA2" w:rsidRPr="2A6C3F22">
        <w:rPr>
          <w:rFonts w:ascii="Source Sans Pro" w:hAnsi="Source Sans Pro"/>
          <w:sz w:val="24"/>
          <w:szCs w:val="24"/>
          <w:shd w:val="clear" w:color="auto" w:fill="FEFEFE"/>
        </w:rPr>
        <w:t xml:space="preserve"> </w:t>
      </w:r>
      <w:r w:rsidRPr="2A6C3F22">
        <w:rPr>
          <w:rFonts w:ascii="Source Sans Pro" w:hAnsi="Source Sans Pro"/>
          <w:sz w:val="24"/>
          <w:szCs w:val="24"/>
          <w:shd w:val="clear" w:color="auto" w:fill="FEFEFE"/>
        </w:rPr>
        <w:t>u</w:t>
      </w:r>
      <w:r w:rsidR="00787EBE" w:rsidRPr="2A6C3F22">
        <w:rPr>
          <w:rFonts w:ascii="Source Sans Pro" w:hAnsi="Source Sans Pro"/>
          <w:sz w:val="24"/>
          <w:szCs w:val="24"/>
          <w:shd w:val="clear" w:color="auto" w:fill="FEFEFE"/>
        </w:rPr>
        <w:t xml:space="preserve">ntil April 2025, electric vehicles that emit no emissions will attract a 2% Benefit in Kind rate. Ultra-Low Emission Vehicles will also attract generous tax breaks further reducing lease values. Staff can expect to </w:t>
      </w:r>
      <w:r w:rsidR="00D46AC4">
        <w:rPr>
          <w:rFonts w:ascii="Source Sans Pro" w:hAnsi="Source Sans Pro"/>
          <w:sz w:val="24"/>
          <w:szCs w:val="24"/>
          <w:shd w:val="clear" w:color="auto" w:fill="FEFEFE"/>
        </w:rPr>
        <w:t xml:space="preserve">make savings </w:t>
      </w:r>
      <w:r w:rsidR="00787EBE" w:rsidRPr="2A6C3F22">
        <w:rPr>
          <w:rFonts w:ascii="Source Sans Pro" w:hAnsi="Source Sans Pro"/>
          <w:sz w:val="24"/>
          <w:szCs w:val="24"/>
          <w:shd w:val="clear" w:color="auto" w:fill="FEFEFE"/>
        </w:rPr>
        <w:t xml:space="preserve">over the duration of the agreement with </w:t>
      </w:r>
      <w:r w:rsidR="5CA10AD6" w:rsidRPr="2A6C3F22">
        <w:rPr>
          <w:rFonts w:ascii="Source Sans Pro" w:hAnsi="Source Sans Pro"/>
          <w:sz w:val="24"/>
          <w:szCs w:val="24"/>
          <w:shd w:val="clear" w:color="auto" w:fill="FEFEFE"/>
        </w:rPr>
        <w:t xml:space="preserve">possible </w:t>
      </w:r>
      <w:r w:rsidR="00787EBE" w:rsidRPr="2A6C3F22">
        <w:rPr>
          <w:rFonts w:ascii="Source Sans Pro" w:hAnsi="Source Sans Pro"/>
          <w:sz w:val="24"/>
          <w:szCs w:val="24"/>
          <w:shd w:val="clear" w:color="auto" w:fill="FEFEFE"/>
        </w:rPr>
        <w:t xml:space="preserve">fuel savings on top. Even if staff don’t opt for a pure electric vehicle, hybrid cars offer some of the lowest emissions on the market all of which will be carbon offset. </w:t>
      </w:r>
    </w:p>
    <w:p w14:paraId="31099AD0" w14:textId="5857B3B4" w:rsidR="00427C56" w:rsidRPr="00944B05" w:rsidRDefault="00427C56" w:rsidP="2A6C3F22">
      <w:pPr>
        <w:pStyle w:val="ListParagraph"/>
        <w:numPr>
          <w:ilvl w:val="0"/>
          <w:numId w:val="2"/>
        </w:numPr>
        <w:spacing w:after="0" w:line="240" w:lineRule="auto"/>
        <w:rPr>
          <w:rFonts w:ascii="Source Sans Pro" w:hAnsi="Source Sans Pro"/>
          <w:sz w:val="24"/>
          <w:szCs w:val="24"/>
        </w:rPr>
      </w:pPr>
      <w:r w:rsidRPr="77513C61">
        <w:rPr>
          <w:rFonts w:ascii="Source Sans Pro" w:hAnsi="Source Sans Pro"/>
          <w:sz w:val="24"/>
          <w:szCs w:val="24"/>
        </w:rPr>
        <w:t>The employee saves on income tax</w:t>
      </w:r>
      <w:r w:rsidR="411B0412" w:rsidRPr="77513C61">
        <w:rPr>
          <w:rFonts w:ascii="Source Sans Pro" w:hAnsi="Source Sans Pro"/>
          <w:sz w:val="24"/>
          <w:szCs w:val="24"/>
        </w:rPr>
        <w:t xml:space="preserve">, </w:t>
      </w:r>
      <w:r w:rsidRPr="77513C61">
        <w:rPr>
          <w:rFonts w:ascii="Source Sans Pro" w:hAnsi="Source Sans Pro"/>
          <w:sz w:val="24"/>
          <w:szCs w:val="24"/>
        </w:rPr>
        <w:t>NIC</w:t>
      </w:r>
      <w:r w:rsidR="23DEF8B1" w:rsidRPr="77513C61">
        <w:rPr>
          <w:rFonts w:ascii="Source Sans Pro" w:hAnsi="Source Sans Pro"/>
          <w:sz w:val="24"/>
          <w:szCs w:val="24"/>
        </w:rPr>
        <w:t xml:space="preserve"> </w:t>
      </w:r>
      <w:r w:rsidRPr="77513C61">
        <w:rPr>
          <w:rFonts w:ascii="Source Sans Pro" w:hAnsi="Source Sans Pro"/>
          <w:sz w:val="24"/>
          <w:szCs w:val="24"/>
        </w:rPr>
        <w:t>and</w:t>
      </w:r>
      <w:r w:rsidR="66153C7E" w:rsidRPr="77513C61">
        <w:rPr>
          <w:rFonts w:ascii="Source Sans Pro" w:hAnsi="Source Sans Pro"/>
          <w:sz w:val="24"/>
          <w:szCs w:val="24"/>
        </w:rPr>
        <w:t xml:space="preserve"> superannuation contributions</w:t>
      </w:r>
      <w:r w:rsidR="7B923BA3" w:rsidRPr="77513C61">
        <w:rPr>
          <w:rFonts w:ascii="Source Sans Pro" w:hAnsi="Source Sans Pro"/>
          <w:sz w:val="24"/>
          <w:szCs w:val="24"/>
        </w:rPr>
        <w:t xml:space="preserve"> but also pays a benefit in kind tax on the car</w:t>
      </w:r>
      <w:r w:rsidR="66153C7E" w:rsidRPr="77513C61">
        <w:rPr>
          <w:rFonts w:ascii="Source Sans Pro" w:hAnsi="Source Sans Pro"/>
          <w:sz w:val="24"/>
          <w:szCs w:val="24"/>
        </w:rPr>
        <w:t>.  F</w:t>
      </w:r>
      <w:r w:rsidRPr="77513C61">
        <w:rPr>
          <w:rFonts w:ascii="Source Sans Pro" w:hAnsi="Source Sans Pro"/>
          <w:sz w:val="24"/>
          <w:szCs w:val="24"/>
        </w:rPr>
        <w:t>or electric cars, the business saves Class 1 NIC on the salary that has been sacrificed</w:t>
      </w:r>
      <w:r w:rsidR="434EA329" w:rsidRPr="77513C61">
        <w:rPr>
          <w:rFonts w:ascii="Source Sans Pro" w:hAnsi="Source Sans Pro"/>
          <w:sz w:val="24"/>
          <w:szCs w:val="24"/>
        </w:rPr>
        <w:t xml:space="preserve"> and will pay lower employer superannuation payments for all types of </w:t>
      </w:r>
      <w:proofErr w:type="gramStart"/>
      <w:r w:rsidR="434EA329" w:rsidRPr="77513C61">
        <w:rPr>
          <w:rFonts w:ascii="Source Sans Pro" w:hAnsi="Source Sans Pro"/>
          <w:sz w:val="24"/>
          <w:szCs w:val="24"/>
        </w:rPr>
        <w:t>car</w:t>
      </w:r>
      <w:proofErr w:type="gramEnd"/>
      <w:r w:rsidRPr="77513C61">
        <w:rPr>
          <w:rFonts w:ascii="Source Sans Pro" w:hAnsi="Source Sans Pro"/>
          <w:sz w:val="24"/>
          <w:szCs w:val="24"/>
        </w:rPr>
        <w:t xml:space="preserve">. Whilst the car is considered a taxable benefit (meaning company car tax is payable on the benefit) the Government is trying to encourage adoption of ultra-low and zero emission cars and therefore electric cars pay the lowest company car tax. </w:t>
      </w:r>
    </w:p>
    <w:p w14:paraId="5884EEDC" w14:textId="285F67B2" w:rsidR="00427C56" w:rsidRDefault="00427C56" w:rsidP="2AA25488">
      <w:pPr>
        <w:pStyle w:val="ListParagraph"/>
        <w:numPr>
          <w:ilvl w:val="0"/>
          <w:numId w:val="2"/>
        </w:numPr>
        <w:spacing w:after="0" w:line="240" w:lineRule="auto"/>
        <w:rPr>
          <w:rFonts w:ascii="Source Sans Pro" w:hAnsi="Source Sans Pro"/>
          <w:sz w:val="24"/>
          <w:szCs w:val="24"/>
        </w:rPr>
      </w:pPr>
      <w:r w:rsidRPr="2AA25488">
        <w:rPr>
          <w:rFonts w:ascii="Source Sans Pro" w:hAnsi="Source Sans Pro"/>
          <w:sz w:val="24"/>
          <w:szCs w:val="24"/>
        </w:rPr>
        <w:t>With no deposits</w:t>
      </w:r>
      <w:r w:rsidR="00DF2C7B">
        <w:rPr>
          <w:rFonts w:ascii="Source Sans Pro" w:hAnsi="Source Sans Pro"/>
          <w:sz w:val="24"/>
          <w:szCs w:val="24"/>
        </w:rPr>
        <w:t xml:space="preserve">, </w:t>
      </w:r>
      <w:r w:rsidRPr="2AA25488">
        <w:rPr>
          <w:rFonts w:ascii="Source Sans Pro" w:hAnsi="Source Sans Pro"/>
          <w:sz w:val="24"/>
          <w:szCs w:val="24"/>
        </w:rPr>
        <w:t>upfront payments</w:t>
      </w:r>
      <w:r w:rsidR="00DF2C7B">
        <w:rPr>
          <w:rFonts w:ascii="Source Sans Pro" w:hAnsi="Source Sans Pro"/>
          <w:sz w:val="24"/>
          <w:szCs w:val="24"/>
        </w:rPr>
        <w:t xml:space="preserve"> or credit checks</w:t>
      </w:r>
      <w:r w:rsidRPr="2AA25488">
        <w:rPr>
          <w:rFonts w:ascii="Source Sans Pro" w:hAnsi="Source Sans Pro"/>
          <w:sz w:val="24"/>
          <w:szCs w:val="24"/>
        </w:rPr>
        <w:t xml:space="preserve">, employees can choose a car on a flexible mileage and term, automatically include fully comprehensive insurance (including business use, servicing, maintenance, no quibble replacement tyres and accident management) all for a fixed monthly amount taken from the employee’s gross salary. </w:t>
      </w:r>
    </w:p>
    <w:p w14:paraId="5E1653E4" w14:textId="3A17703B" w:rsidR="00D85259" w:rsidRDefault="0046308A" w:rsidP="2AA25488">
      <w:pPr>
        <w:pStyle w:val="ListParagraph"/>
        <w:numPr>
          <w:ilvl w:val="0"/>
          <w:numId w:val="2"/>
        </w:numPr>
        <w:spacing w:after="0" w:line="240" w:lineRule="auto"/>
        <w:rPr>
          <w:rFonts w:ascii="Source Sans Pro" w:hAnsi="Source Sans Pro"/>
          <w:sz w:val="24"/>
          <w:szCs w:val="24"/>
        </w:rPr>
      </w:pPr>
      <w:r>
        <w:rPr>
          <w:rFonts w:ascii="Source Sans Pro" w:hAnsi="Source Sans Pro"/>
          <w:sz w:val="24"/>
          <w:szCs w:val="24"/>
        </w:rPr>
        <w:t>Employees will be made aware that p</w:t>
      </w:r>
      <w:r w:rsidR="00D85259">
        <w:rPr>
          <w:rFonts w:ascii="Source Sans Pro" w:hAnsi="Source Sans Pro"/>
          <w:sz w:val="24"/>
          <w:szCs w:val="24"/>
        </w:rPr>
        <w:t xml:space="preserve">ension contributions will reduce as </w:t>
      </w:r>
      <w:r w:rsidR="00AA34E6">
        <w:rPr>
          <w:rFonts w:ascii="Source Sans Pro" w:hAnsi="Source Sans Pro"/>
          <w:sz w:val="24"/>
          <w:szCs w:val="24"/>
        </w:rPr>
        <w:t xml:space="preserve">result of </w:t>
      </w:r>
      <w:r>
        <w:rPr>
          <w:rFonts w:ascii="Source Sans Pro" w:hAnsi="Source Sans Pro"/>
          <w:sz w:val="24"/>
          <w:szCs w:val="24"/>
        </w:rPr>
        <w:t>entering this salary sacrifice arrangement</w:t>
      </w:r>
      <w:r w:rsidR="004845EC">
        <w:rPr>
          <w:rFonts w:ascii="Source Sans Pro" w:hAnsi="Source Sans Pro"/>
          <w:sz w:val="24"/>
          <w:szCs w:val="24"/>
        </w:rPr>
        <w:t>.</w:t>
      </w:r>
    </w:p>
    <w:p w14:paraId="5A9DAF95" w14:textId="49DF933E" w:rsidR="005F14AC" w:rsidRDefault="005F14AC" w:rsidP="005F14AC">
      <w:pPr>
        <w:pStyle w:val="ListParagraph"/>
        <w:numPr>
          <w:ilvl w:val="0"/>
          <w:numId w:val="2"/>
        </w:numPr>
        <w:rPr>
          <w:rFonts w:ascii="Source Sans Pro" w:hAnsi="Source Sans Pro" w:cs="Arial"/>
          <w:sz w:val="24"/>
          <w:szCs w:val="24"/>
        </w:rPr>
      </w:pPr>
      <w:r>
        <w:rPr>
          <w:rFonts w:ascii="Source Sans Pro" w:hAnsi="Source Sans Pro" w:cs="Arial"/>
          <w:sz w:val="24"/>
          <w:szCs w:val="24"/>
        </w:rPr>
        <w:t xml:space="preserve">In this first phase all </w:t>
      </w:r>
      <w:r w:rsidR="00C77EF0">
        <w:rPr>
          <w:rFonts w:ascii="Source Sans Pro" w:hAnsi="Source Sans Pro" w:cs="Arial"/>
          <w:sz w:val="24"/>
          <w:szCs w:val="24"/>
        </w:rPr>
        <w:t xml:space="preserve">eligible </w:t>
      </w:r>
      <w:r w:rsidR="009C6245">
        <w:rPr>
          <w:rFonts w:ascii="Source Sans Pro" w:hAnsi="Source Sans Pro" w:cs="Arial"/>
          <w:sz w:val="24"/>
          <w:szCs w:val="24"/>
        </w:rPr>
        <w:t xml:space="preserve">core </w:t>
      </w:r>
      <w:r>
        <w:rPr>
          <w:rFonts w:ascii="Source Sans Pro" w:hAnsi="Source Sans Pro" w:cs="Arial"/>
          <w:sz w:val="24"/>
          <w:szCs w:val="24"/>
        </w:rPr>
        <w:t>employees</w:t>
      </w:r>
      <w:r w:rsidR="00FA43C7">
        <w:rPr>
          <w:rFonts w:ascii="Source Sans Pro" w:hAnsi="Source Sans Pro" w:cs="Arial"/>
          <w:sz w:val="24"/>
          <w:szCs w:val="24"/>
        </w:rPr>
        <w:t xml:space="preserve"> </w:t>
      </w:r>
      <w:r w:rsidR="00C77EF0">
        <w:rPr>
          <w:rFonts w:ascii="Source Sans Pro" w:hAnsi="Source Sans Pro" w:cs="Arial"/>
          <w:sz w:val="24"/>
          <w:szCs w:val="24"/>
        </w:rPr>
        <w:t xml:space="preserve">may </w:t>
      </w:r>
      <w:r>
        <w:rPr>
          <w:rFonts w:ascii="Source Sans Pro" w:hAnsi="Source Sans Pro" w:cs="Arial"/>
          <w:sz w:val="24"/>
          <w:szCs w:val="24"/>
        </w:rPr>
        <w:t xml:space="preserve">join the scheme – it will be launched to trainees in a second phase.  This decision was reached due to the desire to introduce this benefit as seamlessly as possible, as well as taking cognisance of the lead employer model arrangements for trainees as there are complex and will require further consideration once early learning is taken from the launch of the pilot launch. </w:t>
      </w:r>
    </w:p>
    <w:p w14:paraId="1A160A81" w14:textId="77777777" w:rsidR="005F14AC" w:rsidRDefault="005F14AC" w:rsidP="005F14AC">
      <w:pPr>
        <w:pStyle w:val="ListParagraph"/>
        <w:spacing w:after="0" w:line="240" w:lineRule="auto"/>
        <w:rPr>
          <w:rFonts w:ascii="Source Sans Pro" w:hAnsi="Source Sans Pro"/>
          <w:sz w:val="24"/>
          <w:szCs w:val="24"/>
        </w:rPr>
      </w:pPr>
    </w:p>
    <w:p w14:paraId="47BB91DA" w14:textId="77777777" w:rsidR="00BA38DB" w:rsidRDefault="00BA38DB" w:rsidP="007F793F">
      <w:pPr>
        <w:spacing w:after="0" w:line="240" w:lineRule="auto"/>
        <w:rPr>
          <w:rFonts w:ascii="Source Sans Pro" w:hAnsi="Source Sans Pro" w:cstheme="minorHAnsi"/>
          <w:b/>
          <w:bCs/>
          <w:sz w:val="24"/>
          <w:szCs w:val="24"/>
          <w:u w:val="single"/>
        </w:rPr>
      </w:pPr>
    </w:p>
    <w:p w14:paraId="38370E7A" w14:textId="77777777" w:rsidR="00BA38DB" w:rsidRDefault="00BA38DB" w:rsidP="007F793F">
      <w:pPr>
        <w:spacing w:after="0" w:line="240" w:lineRule="auto"/>
        <w:rPr>
          <w:rFonts w:ascii="Source Sans Pro" w:hAnsi="Source Sans Pro" w:cstheme="minorHAnsi"/>
          <w:b/>
          <w:bCs/>
          <w:sz w:val="24"/>
          <w:szCs w:val="24"/>
          <w:u w:val="single"/>
        </w:rPr>
      </w:pPr>
    </w:p>
    <w:p w14:paraId="01BA0C2B" w14:textId="01D735C9" w:rsidR="005645D4" w:rsidRPr="007F793F" w:rsidRDefault="007F793F" w:rsidP="007F793F">
      <w:pPr>
        <w:spacing w:after="0" w:line="240" w:lineRule="auto"/>
        <w:rPr>
          <w:rFonts w:ascii="Source Sans Pro" w:hAnsi="Source Sans Pro" w:cstheme="minorHAnsi"/>
          <w:b/>
          <w:bCs/>
          <w:sz w:val="24"/>
          <w:szCs w:val="24"/>
          <w:u w:val="single"/>
        </w:rPr>
      </w:pPr>
      <w:r w:rsidRPr="007F793F">
        <w:rPr>
          <w:rFonts w:ascii="Source Sans Pro" w:hAnsi="Source Sans Pro" w:cstheme="minorHAnsi"/>
          <w:b/>
          <w:bCs/>
          <w:sz w:val="24"/>
          <w:szCs w:val="24"/>
          <w:u w:val="single"/>
        </w:rPr>
        <w:t>NES Equality Outcomes</w:t>
      </w:r>
    </w:p>
    <w:p w14:paraId="67208CFC" w14:textId="77777777" w:rsidR="00517075" w:rsidRPr="00944B05" w:rsidRDefault="00517075" w:rsidP="00517075">
      <w:pPr>
        <w:spacing w:after="0" w:line="240" w:lineRule="auto"/>
        <w:rPr>
          <w:rFonts w:ascii="Source Sans Pro" w:hAnsi="Source Sans Pro" w:cstheme="minorHAnsi"/>
          <w:sz w:val="24"/>
          <w:szCs w:val="24"/>
        </w:rPr>
      </w:pPr>
    </w:p>
    <w:p w14:paraId="520DF2E5" w14:textId="7A7A1B94" w:rsidR="00255CF5" w:rsidRPr="00286184" w:rsidRDefault="00255CF5" w:rsidP="007F793F">
      <w:pPr>
        <w:rPr>
          <w:rFonts w:ascii="Source Sans Pro" w:hAnsi="Source Sans Pro" w:cs="Arial"/>
          <w:sz w:val="24"/>
          <w:szCs w:val="24"/>
        </w:rPr>
      </w:pPr>
      <w:r w:rsidRPr="00286184">
        <w:rPr>
          <w:rFonts w:ascii="Source Sans Pro" w:hAnsi="Source Sans Pro" w:cs="Arial"/>
          <w:sz w:val="24"/>
          <w:szCs w:val="24"/>
        </w:rPr>
        <w:t xml:space="preserve">The introduction of this </w:t>
      </w:r>
      <w:r w:rsidR="00BA38DB">
        <w:rPr>
          <w:rFonts w:ascii="Source Sans Pro" w:hAnsi="Source Sans Pro" w:cs="Arial"/>
          <w:sz w:val="24"/>
          <w:szCs w:val="24"/>
        </w:rPr>
        <w:t>initiati</w:t>
      </w:r>
      <w:r w:rsidRPr="00286184">
        <w:rPr>
          <w:rFonts w:ascii="Source Sans Pro" w:hAnsi="Source Sans Pro" w:cs="Arial"/>
          <w:sz w:val="24"/>
          <w:szCs w:val="24"/>
        </w:rPr>
        <w:t xml:space="preserve">ve is not relevant to any of the existing </w:t>
      </w:r>
      <w:proofErr w:type="spellStart"/>
      <w:r w:rsidRPr="00286184">
        <w:rPr>
          <w:rFonts w:ascii="Source Sans Pro" w:hAnsi="Source Sans Pro" w:cs="Arial"/>
          <w:sz w:val="24"/>
          <w:szCs w:val="24"/>
        </w:rPr>
        <w:t>equalty</w:t>
      </w:r>
      <w:proofErr w:type="spellEnd"/>
      <w:r w:rsidRPr="00286184">
        <w:rPr>
          <w:rFonts w:ascii="Source Sans Pro" w:hAnsi="Source Sans Pro" w:cs="Arial"/>
          <w:sz w:val="24"/>
          <w:szCs w:val="24"/>
        </w:rPr>
        <w:t xml:space="preserve"> outcomes:  </w:t>
      </w:r>
      <w:hyperlink r:id="rId8" w:history="1">
        <w:r w:rsidRPr="00286184">
          <w:rPr>
            <w:rFonts w:ascii="Source Sans Pro" w:hAnsi="Source Sans Pro"/>
            <w:color w:val="0000FF"/>
            <w:sz w:val="24"/>
            <w:szCs w:val="24"/>
            <w:u w:val="single"/>
          </w:rPr>
          <w:t>equality-outcomes-and-mainstreaming-report-2021-25.pdf (scot.nhs.uk)</w:t>
        </w:r>
      </w:hyperlink>
      <w:r w:rsidR="00D67FCD" w:rsidRPr="00286184">
        <w:rPr>
          <w:rFonts w:ascii="Source Sans Pro" w:hAnsi="Source Sans Pro"/>
          <w:sz w:val="24"/>
          <w:szCs w:val="24"/>
        </w:rPr>
        <w:t>, but it does for</w:t>
      </w:r>
      <w:r w:rsidR="00252349" w:rsidRPr="00286184">
        <w:rPr>
          <w:rFonts w:ascii="Source Sans Pro" w:hAnsi="Source Sans Pro"/>
          <w:sz w:val="24"/>
          <w:szCs w:val="24"/>
        </w:rPr>
        <w:t>m part of the NES aim to be a diverse, inclusive and equitable organisation</w:t>
      </w:r>
      <w:r w:rsidR="006A6084" w:rsidRPr="00286184">
        <w:rPr>
          <w:rFonts w:ascii="Source Sans Pro" w:hAnsi="Source Sans Pro"/>
          <w:sz w:val="24"/>
          <w:szCs w:val="24"/>
        </w:rPr>
        <w:t xml:space="preserve"> in terms of accessibility to </w:t>
      </w:r>
      <w:r w:rsidR="00FD270B" w:rsidRPr="00286184">
        <w:rPr>
          <w:rFonts w:ascii="Source Sans Pro" w:hAnsi="Source Sans Pro"/>
          <w:sz w:val="24"/>
          <w:szCs w:val="24"/>
        </w:rPr>
        <w:t xml:space="preserve">all eligible </w:t>
      </w:r>
      <w:r w:rsidR="006A6084" w:rsidRPr="00286184">
        <w:rPr>
          <w:rFonts w:ascii="Source Sans Pro" w:hAnsi="Source Sans Pro"/>
          <w:sz w:val="24"/>
          <w:szCs w:val="24"/>
        </w:rPr>
        <w:t>employee groups</w:t>
      </w:r>
      <w:r w:rsidR="00BA38DB">
        <w:rPr>
          <w:rFonts w:ascii="Source Sans Pro" w:hAnsi="Source Sans Pro"/>
          <w:sz w:val="24"/>
          <w:szCs w:val="24"/>
        </w:rPr>
        <w:t>.</w:t>
      </w:r>
    </w:p>
    <w:p w14:paraId="1A8D4FC8" w14:textId="515C8132" w:rsidR="00DE7A7D" w:rsidRPr="00E87630" w:rsidRDefault="000077A6" w:rsidP="00DE7A7D">
      <w:pPr>
        <w:rPr>
          <w:rFonts w:ascii="Source Sans Pro" w:hAnsi="Source Sans Pro" w:cs="Arial"/>
          <w:sz w:val="24"/>
          <w:szCs w:val="24"/>
        </w:rPr>
      </w:pPr>
      <w:r>
        <w:rPr>
          <w:rFonts w:ascii="Source Sans Pro" w:hAnsi="Source Sans Pro" w:cs="Arial"/>
          <w:sz w:val="24"/>
          <w:szCs w:val="24"/>
        </w:rPr>
        <w:t>P</w:t>
      </w:r>
      <w:r w:rsidR="00B018DA" w:rsidRPr="000077A6">
        <w:rPr>
          <w:rFonts w:ascii="Source Sans Pro" w:hAnsi="Source Sans Pro" w:cs="Arial"/>
          <w:sz w:val="24"/>
          <w:szCs w:val="24"/>
        </w:rPr>
        <w:t>otential for reducing inequalities or improving outcomes for any group?</w:t>
      </w:r>
      <w:r w:rsidR="3862AD94" w:rsidRPr="000077A6">
        <w:rPr>
          <w:rFonts w:ascii="Source Sans Pro" w:hAnsi="Source Sans Pro" w:cs="Arial"/>
          <w:sz w:val="24"/>
          <w:szCs w:val="24"/>
        </w:rPr>
        <w:t xml:space="preserve"> </w:t>
      </w:r>
      <w:r w:rsidR="00381417">
        <w:rPr>
          <w:rFonts w:ascii="Source Sans Pro" w:hAnsi="Source Sans Pro" w:cs="Arial"/>
          <w:sz w:val="24"/>
          <w:szCs w:val="24"/>
        </w:rPr>
        <w:t xml:space="preserve"> N/A</w:t>
      </w:r>
    </w:p>
    <w:p w14:paraId="6B50B7CE" w14:textId="77777777" w:rsidR="00442323" w:rsidRDefault="00442323" w:rsidP="00E5565F">
      <w:pPr>
        <w:pStyle w:val="Heading1"/>
      </w:pPr>
    </w:p>
    <w:p w14:paraId="0C58D500" w14:textId="3859E270" w:rsidR="00DE7A7D" w:rsidRPr="00E87630" w:rsidRDefault="00DE7A7D" w:rsidP="00E5565F">
      <w:pPr>
        <w:pStyle w:val="Heading1"/>
      </w:pPr>
      <w:r w:rsidRPr="00E87630">
        <w:t>Evidence</w:t>
      </w:r>
    </w:p>
    <w:p w14:paraId="28D49EC6" w14:textId="77777777" w:rsidR="00192778" w:rsidRDefault="00192778" w:rsidP="00192778">
      <w:pPr>
        <w:pStyle w:val="ListParagraph"/>
        <w:rPr>
          <w:rFonts w:ascii="Source Sans Pro" w:hAnsi="Source Sans Pro" w:cs="Arial"/>
          <w:sz w:val="24"/>
          <w:szCs w:val="24"/>
        </w:rPr>
      </w:pPr>
    </w:p>
    <w:p w14:paraId="62900096" w14:textId="6F4E45B2" w:rsidR="00DE7A7D" w:rsidRDefault="00CF121A"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Careful c</w:t>
      </w:r>
      <w:r w:rsidR="00924890">
        <w:rPr>
          <w:rFonts w:ascii="Source Sans Pro" w:hAnsi="Source Sans Pro" w:cs="Arial"/>
          <w:sz w:val="24"/>
          <w:szCs w:val="24"/>
        </w:rPr>
        <w:t xml:space="preserve">onsideration </w:t>
      </w:r>
      <w:r w:rsidR="004B7825">
        <w:rPr>
          <w:rFonts w:ascii="Source Sans Pro" w:hAnsi="Source Sans Pro" w:cs="Arial"/>
          <w:sz w:val="24"/>
          <w:szCs w:val="24"/>
        </w:rPr>
        <w:t xml:space="preserve">has been given </w:t>
      </w:r>
      <w:r w:rsidR="00F2514F">
        <w:rPr>
          <w:rFonts w:ascii="Source Sans Pro" w:hAnsi="Source Sans Pro" w:cs="Arial"/>
          <w:sz w:val="24"/>
          <w:szCs w:val="24"/>
        </w:rPr>
        <w:t xml:space="preserve">to </w:t>
      </w:r>
      <w:r w:rsidR="004B7825">
        <w:rPr>
          <w:rFonts w:ascii="Source Sans Pro" w:hAnsi="Source Sans Pro" w:cs="Arial"/>
          <w:sz w:val="24"/>
          <w:szCs w:val="24"/>
        </w:rPr>
        <w:t xml:space="preserve">ensure </w:t>
      </w:r>
      <w:r w:rsidR="00341FF2">
        <w:rPr>
          <w:rFonts w:ascii="Source Sans Pro" w:hAnsi="Source Sans Pro" w:cs="Arial"/>
          <w:sz w:val="24"/>
          <w:szCs w:val="24"/>
        </w:rPr>
        <w:t xml:space="preserve">NES implementation alignment to the </w:t>
      </w:r>
      <w:proofErr w:type="gramStart"/>
      <w:r w:rsidR="00F2514F">
        <w:rPr>
          <w:rFonts w:ascii="Source Sans Pro" w:hAnsi="Source Sans Pro" w:cs="Arial"/>
          <w:sz w:val="24"/>
          <w:szCs w:val="24"/>
        </w:rPr>
        <w:t>third party</w:t>
      </w:r>
      <w:proofErr w:type="gramEnd"/>
      <w:r w:rsidR="00F2514F">
        <w:rPr>
          <w:rFonts w:ascii="Source Sans Pro" w:hAnsi="Source Sans Pro" w:cs="Arial"/>
          <w:sz w:val="24"/>
          <w:szCs w:val="24"/>
        </w:rPr>
        <w:t xml:space="preserve"> </w:t>
      </w:r>
      <w:r w:rsidR="00AB4820">
        <w:rPr>
          <w:rFonts w:ascii="Source Sans Pro" w:hAnsi="Source Sans Pro" w:cs="Arial"/>
          <w:sz w:val="24"/>
          <w:szCs w:val="24"/>
        </w:rPr>
        <w:t xml:space="preserve">scheme parameters </w:t>
      </w:r>
      <w:r w:rsidR="00341FF2">
        <w:rPr>
          <w:rFonts w:ascii="Source Sans Pro" w:hAnsi="Source Sans Pro" w:cs="Arial"/>
          <w:sz w:val="24"/>
          <w:szCs w:val="24"/>
        </w:rPr>
        <w:t xml:space="preserve">to result in </w:t>
      </w:r>
      <w:r w:rsidR="00F2514F">
        <w:rPr>
          <w:rFonts w:ascii="Source Sans Pro" w:hAnsi="Source Sans Pro" w:cs="Arial"/>
          <w:sz w:val="24"/>
          <w:szCs w:val="24"/>
        </w:rPr>
        <w:t xml:space="preserve">robust </w:t>
      </w:r>
      <w:r w:rsidR="00832AEC">
        <w:rPr>
          <w:rFonts w:ascii="Source Sans Pro" w:hAnsi="Source Sans Pro" w:cs="Arial"/>
          <w:sz w:val="24"/>
          <w:szCs w:val="24"/>
        </w:rPr>
        <w:t>internal processing</w:t>
      </w:r>
      <w:r w:rsidR="000500EB">
        <w:rPr>
          <w:rFonts w:ascii="Source Sans Pro" w:hAnsi="Source Sans Pro" w:cs="Arial"/>
          <w:sz w:val="24"/>
          <w:szCs w:val="24"/>
        </w:rPr>
        <w:t xml:space="preserve"> and monitoring</w:t>
      </w:r>
      <w:r w:rsidR="002636C4">
        <w:rPr>
          <w:rFonts w:ascii="Source Sans Pro" w:hAnsi="Source Sans Pro" w:cs="Arial"/>
          <w:sz w:val="24"/>
          <w:szCs w:val="24"/>
        </w:rPr>
        <w:t xml:space="preserve"> and that as many employees as possible are eligible to subscribe to this benefit. </w:t>
      </w:r>
      <w:r w:rsidR="00A6326B">
        <w:rPr>
          <w:rFonts w:ascii="Source Sans Pro" w:hAnsi="Source Sans Pro" w:cs="Arial"/>
          <w:sz w:val="24"/>
          <w:szCs w:val="24"/>
        </w:rPr>
        <w:t xml:space="preserve">  </w:t>
      </w:r>
      <w:r w:rsidR="00832AEC">
        <w:rPr>
          <w:rFonts w:ascii="Source Sans Pro" w:hAnsi="Source Sans Pro" w:cs="Arial"/>
          <w:sz w:val="24"/>
          <w:szCs w:val="24"/>
        </w:rPr>
        <w:t xml:space="preserve">  </w:t>
      </w:r>
    </w:p>
    <w:p w14:paraId="30334AC1" w14:textId="2478E1CC" w:rsidR="00A01A2C" w:rsidRDefault="002636C4" w:rsidP="00DE7A7D">
      <w:pPr>
        <w:pStyle w:val="ListParagraph"/>
        <w:numPr>
          <w:ilvl w:val="0"/>
          <w:numId w:val="3"/>
        </w:numPr>
        <w:rPr>
          <w:rFonts w:ascii="Source Sans Pro" w:hAnsi="Source Sans Pro" w:cs="Arial"/>
          <w:sz w:val="24"/>
          <w:szCs w:val="24"/>
        </w:rPr>
      </w:pPr>
      <w:r w:rsidRPr="2AA25488">
        <w:rPr>
          <w:rFonts w:ascii="Source Sans Pro" w:hAnsi="Source Sans Pro" w:cs="Arial"/>
          <w:sz w:val="24"/>
          <w:szCs w:val="24"/>
        </w:rPr>
        <w:t>NES e</w:t>
      </w:r>
      <w:r w:rsidR="00E80000" w:rsidRPr="2AA25488">
        <w:rPr>
          <w:rFonts w:ascii="Source Sans Pro" w:hAnsi="Source Sans Pro" w:cs="Arial"/>
          <w:sz w:val="24"/>
          <w:szCs w:val="24"/>
        </w:rPr>
        <w:t xml:space="preserve">ligibility </w:t>
      </w:r>
      <w:r w:rsidR="00A6326B" w:rsidRPr="2AA25488">
        <w:rPr>
          <w:rFonts w:ascii="Source Sans Pro" w:hAnsi="Source Sans Pro" w:cs="Arial"/>
          <w:sz w:val="24"/>
          <w:szCs w:val="24"/>
        </w:rPr>
        <w:t xml:space="preserve">checks </w:t>
      </w:r>
      <w:r w:rsidR="00653A58">
        <w:rPr>
          <w:rFonts w:ascii="Source Sans Pro" w:hAnsi="Source Sans Pro" w:cs="Arial"/>
          <w:sz w:val="24"/>
          <w:szCs w:val="24"/>
        </w:rPr>
        <w:t xml:space="preserve">aim to </w:t>
      </w:r>
      <w:r w:rsidR="00335645">
        <w:rPr>
          <w:rFonts w:ascii="Source Sans Pro" w:hAnsi="Source Sans Pro" w:cs="Arial"/>
          <w:sz w:val="24"/>
          <w:szCs w:val="24"/>
        </w:rPr>
        <w:t>mitigate any</w:t>
      </w:r>
      <w:r w:rsidR="001F6D49">
        <w:rPr>
          <w:rFonts w:ascii="Source Sans Pro" w:hAnsi="Source Sans Pro" w:cs="Arial"/>
          <w:sz w:val="24"/>
          <w:szCs w:val="24"/>
        </w:rPr>
        <w:t xml:space="preserve"> </w:t>
      </w:r>
      <w:r w:rsidR="00335645">
        <w:rPr>
          <w:rFonts w:ascii="Source Sans Pro" w:hAnsi="Source Sans Pro" w:cs="Arial"/>
          <w:sz w:val="24"/>
          <w:szCs w:val="24"/>
        </w:rPr>
        <w:t xml:space="preserve">risk of an </w:t>
      </w:r>
      <w:r w:rsidR="00D85E15" w:rsidRPr="2AA25488">
        <w:rPr>
          <w:rFonts w:ascii="Source Sans Pro" w:hAnsi="Source Sans Pro" w:cs="Arial"/>
          <w:sz w:val="24"/>
          <w:szCs w:val="24"/>
        </w:rPr>
        <w:t xml:space="preserve">employee </w:t>
      </w:r>
      <w:r w:rsidR="007A2A2A" w:rsidRPr="2AA25488">
        <w:rPr>
          <w:rFonts w:ascii="Source Sans Pro" w:hAnsi="Source Sans Pro" w:cs="Arial"/>
          <w:sz w:val="24"/>
          <w:szCs w:val="24"/>
        </w:rPr>
        <w:t xml:space="preserve">falling into financial hardship </w:t>
      </w:r>
      <w:proofErr w:type="gramStart"/>
      <w:r w:rsidR="007A2A2A" w:rsidRPr="2AA25488">
        <w:rPr>
          <w:rFonts w:ascii="Source Sans Pro" w:hAnsi="Source Sans Pro" w:cs="Arial"/>
          <w:sz w:val="24"/>
          <w:szCs w:val="24"/>
        </w:rPr>
        <w:t>as a result o</w:t>
      </w:r>
      <w:r w:rsidR="00E80000" w:rsidRPr="2AA25488">
        <w:rPr>
          <w:rFonts w:ascii="Source Sans Pro" w:hAnsi="Source Sans Pro" w:cs="Arial"/>
          <w:sz w:val="24"/>
          <w:szCs w:val="24"/>
        </w:rPr>
        <w:t>f</w:t>
      </w:r>
      <w:proofErr w:type="gramEnd"/>
      <w:r w:rsidR="00E80000" w:rsidRPr="2AA25488">
        <w:rPr>
          <w:rFonts w:ascii="Source Sans Pro" w:hAnsi="Source Sans Pro" w:cs="Arial"/>
          <w:sz w:val="24"/>
          <w:szCs w:val="24"/>
        </w:rPr>
        <w:t xml:space="preserve"> </w:t>
      </w:r>
      <w:r w:rsidR="00DF7C3D" w:rsidRPr="2AA25488">
        <w:rPr>
          <w:rFonts w:ascii="Source Sans Pro" w:hAnsi="Source Sans Pro" w:cs="Arial"/>
          <w:sz w:val="24"/>
          <w:szCs w:val="24"/>
        </w:rPr>
        <w:t>subscribing to the scheme</w:t>
      </w:r>
      <w:r w:rsidR="00CE7C5D">
        <w:rPr>
          <w:rFonts w:ascii="Source Sans Pro" w:hAnsi="Source Sans Pro" w:cs="Arial"/>
          <w:sz w:val="24"/>
          <w:szCs w:val="24"/>
        </w:rPr>
        <w:t xml:space="preserve"> and the quoting system will not allow unaffordable cars to be offered.</w:t>
      </w:r>
    </w:p>
    <w:p w14:paraId="231A964D" w14:textId="2E2EF43D" w:rsidR="00D85E15" w:rsidRDefault="00A01A2C"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The h</w:t>
      </w:r>
      <w:r w:rsidR="00053D5B">
        <w:rPr>
          <w:rFonts w:ascii="Source Sans Pro" w:hAnsi="Source Sans Pro" w:cs="Arial"/>
          <w:sz w:val="24"/>
          <w:szCs w:val="24"/>
        </w:rPr>
        <w:t xml:space="preserve">ourly rate will be calculated </w:t>
      </w:r>
      <w:r w:rsidR="009F2D85">
        <w:rPr>
          <w:rFonts w:ascii="Source Sans Pro" w:hAnsi="Source Sans Pro" w:cs="Arial"/>
          <w:sz w:val="24"/>
          <w:szCs w:val="24"/>
        </w:rPr>
        <w:t>using the National Living Wage (as opposed to the Minimum Wage), plus 10% to allow for change</w:t>
      </w:r>
      <w:r w:rsidR="00CE7C5D">
        <w:rPr>
          <w:rFonts w:ascii="Source Sans Pro" w:hAnsi="Source Sans Pro" w:cs="Arial"/>
          <w:sz w:val="24"/>
          <w:szCs w:val="24"/>
        </w:rPr>
        <w:t>s in national policy</w:t>
      </w:r>
      <w:r w:rsidR="00335645">
        <w:rPr>
          <w:rFonts w:ascii="Source Sans Pro" w:hAnsi="Source Sans Pro" w:cs="Arial"/>
          <w:sz w:val="24"/>
          <w:szCs w:val="24"/>
        </w:rPr>
        <w:t>.</w:t>
      </w:r>
    </w:p>
    <w:p w14:paraId="0B88990A" w14:textId="6E673058" w:rsidR="001854A4" w:rsidRDefault="001854A4" w:rsidP="00DE7A7D">
      <w:pPr>
        <w:pStyle w:val="ListParagraph"/>
        <w:numPr>
          <w:ilvl w:val="0"/>
          <w:numId w:val="3"/>
        </w:numPr>
        <w:rPr>
          <w:rFonts w:ascii="Source Sans Pro" w:hAnsi="Source Sans Pro" w:cs="Arial"/>
          <w:sz w:val="24"/>
          <w:szCs w:val="24"/>
        </w:rPr>
      </w:pPr>
      <w:r w:rsidRPr="2AA25488">
        <w:rPr>
          <w:rFonts w:ascii="Source Sans Pro" w:hAnsi="Source Sans Pro" w:cs="Arial"/>
          <w:sz w:val="24"/>
          <w:szCs w:val="24"/>
        </w:rPr>
        <w:t xml:space="preserve">The same </w:t>
      </w:r>
      <w:r w:rsidR="00A85BBE" w:rsidRPr="2AA25488">
        <w:rPr>
          <w:rFonts w:ascii="Source Sans Pro" w:hAnsi="Source Sans Pro" w:cs="Arial"/>
          <w:sz w:val="24"/>
          <w:szCs w:val="24"/>
        </w:rPr>
        <w:t xml:space="preserve">eligibility </w:t>
      </w:r>
      <w:r w:rsidR="00C46068" w:rsidRPr="2AA25488">
        <w:rPr>
          <w:rFonts w:ascii="Source Sans Pro" w:hAnsi="Source Sans Pro" w:cs="Arial"/>
          <w:sz w:val="24"/>
          <w:szCs w:val="24"/>
        </w:rPr>
        <w:t xml:space="preserve">checks also </w:t>
      </w:r>
      <w:proofErr w:type="gramStart"/>
      <w:r w:rsidR="00C46068" w:rsidRPr="2AA25488">
        <w:rPr>
          <w:rFonts w:ascii="Source Sans Pro" w:hAnsi="Source Sans Pro" w:cs="Arial"/>
          <w:sz w:val="24"/>
          <w:szCs w:val="24"/>
        </w:rPr>
        <w:t>take into a</w:t>
      </w:r>
      <w:r w:rsidR="00BD669A" w:rsidRPr="2AA25488">
        <w:rPr>
          <w:rFonts w:ascii="Source Sans Pro" w:hAnsi="Source Sans Pro" w:cs="Arial"/>
          <w:sz w:val="24"/>
          <w:szCs w:val="24"/>
        </w:rPr>
        <w:t>ccount</w:t>
      </w:r>
      <w:proofErr w:type="gramEnd"/>
      <w:r w:rsidR="00BD669A" w:rsidRPr="2AA25488">
        <w:rPr>
          <w:rFonts w:ascii="Source Sans Pro" w:hAnsi="Source Sans Pro" w:cs="Arial"/>
          <w:sz w:val="24"/>
          <w:szCs w:val="24"/>
        </w:rPr>
        <w:t xml:space="preserve"> </w:t>
      </w:r>
      <w:r w:rsidR="00C46068" w:rsidRPr="2AA25488">
        <w:rPr>
          <w:rFonts w:ascii="Source Sans Pro" w:hAnsi="Source Sans Pro" w:cs="Arial"/>
          <w:sz w:val="24"/>
          <w:szCs w:val="24"/>
        </w:rPr>
        <w:t xml:space="preserve">potential </w:t>
      </w:r>
      <w:r w:rsidR="00BD669A" w:rsidRPr="2AA25488">
        <w:rPr>
          <w:rFonts w:ascii="Source Sans Pro" w:hAnsi="Source Sans Pro" w:cs="Arial"/>
          <w:sz w:val="24"/>
          <w:szCs w:val="24"/>
        </w:rPr>
        <w:t xml:space="preserve">financial liability risk to NES which could </w:t>
      </w:r>
      <w:r w:rsidR="00993ED4" w:rsidRPr="2AA25488">
        <w:rPr>
          <w:rFonts w:ascii="Source Sans Pro" w:hAnsi="Source Sans Pro" w:cs="Arial"/>
          <w:sz w:val="24"/>
          <w:szCs w:val="24"/>
        </w:rPr>
        <w:t xml:space="preserve">otherwise </w:t>
      </w:r>
      <w:r w:rsidR="00BD669A" w:rsidRPr="2AA25488">
        <w:rPr>
          <w:rFonts w:ascii="Source Sans Pro" w:hAnsi="Source Sans Pro" w:cs="Arial"/>
          <w:sz w:val="24"/>
          <w:szCs w:val="24"/>
        </w:rPr>
        <w:t>arise</w:t>
      </w:r>
      <w:r w:rsidR="00A85BBE" w:rsidRPr="2AA25488">
        <w:rPr>
          <w:rFonts w:ascii="Source Sans Pro" w:hAnsi="Source Sans Pro" w:cs="Arial"/>
          <w:sz w:val="24"/>
          <w:szCs w:val="24"/>
        </w:rPr>
        <w:t xml:space="preserve"> in the event of employee </w:t>
      </w:r>
      <w:r w:rsidR="001446F7" w:rsidRPr="2AA25488">
        <w:rPr>
          <w:rFonts w:ascii="Source Sans Pro" w:hAnsi="Source Sans Pro" w:cs="Arial"/>
          <w:sz w:val="24"/>
          <w:szCs w:val="24"/>
        </w:rPr>
        <w:t xml:space="preserve">financial </w:t>
      </w:r>
      <w:r w:rsidR="00A85BBE" w:rsidRPr="2AA25488">
        <w:rPr>
          <w:rFonts w:ascii="Source Sans Pro" w:hAnsi="Source Sans Pro" w:cs="Arial"/>
          <w:sz w:val="24"/>
          <w:szCs w:val="24"/>
        </w:rPr>
        <w:t>hardship</w:t>
      </w:r>
      <w:r w:rsidR="00CE7C5D">
        <w:rPr>
          <w:rFonts w:ascii="Source Sans Pro" w:hAnsi="Source Sans Pro" w:cs="Arial"/>
          <w:sz w:val="24"/>
          <w:szCs w:val="24"/>
        </w:rPr>
        <w:t>.</w:t>
      </w:r>
    </w:p>
    <w:p w14:paraId="18498FE7" w14:textId="12A840DE" w:rsidR="00A01A2C" w:rsidRDefault="00922A3C"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 xml:space="preserve">Lifestyle Protection also provides NES with the peace of mind that in the event of </w:t>
      </w:r>
      <w:r w:rsidR="00163B3E">
        <w:rPr>
          <w:rFonts w:ascii="Source Sans Pro" w:hAnsi="Source Sans Pro" w:cs="Arial"/>
          <w:sz w:val="24"/>
          <w:szCs w:val="24"/>
        </w:rPr>
        <w:t>pay levels falling to statutory</w:t>
      </w:r>
      <w:r w:rsidR="00DD0423">
        <w:rPr>
          <w:rFonts w:ascii="Source Sans Pro" w:hAnsi="Source Sans Pro" w:cs="Arial"/>
          <w:sz w:val="24"/>
          <w:szCs w:val="24"/>
        </w:rPr>
        <w:t xml:space="preserve"> amount, NES payments into the scheme will be </w:t>
      </w:r>
      <w:r w:rsidR="00F337DE">
        <w:rPr>
          <w:rFonts w:ascii="Source Sans Pro" w:hAnsi="Source Sans Pro" w:cs="Arial"/>
          <w:sz w:val="24"/>
          <w:szCs w:val="24"/>
        </w:rPr>
        <w:t xml:space="preserve">reimbursed </w:t>
      </w:r>
      <w:r w:rsidR="00E94D80">
        <w:rPr>
          <w:rFonts w:ascii="Source Sans Pro" w:hAnsi="Source Sans Pro" w:cs="Arial"/>
          <w:sz w:val="24"/>
          <w:szCs w:val="24"/>
        </w:rPr>
        <w:t>up to agreed levels</w:t>
      </w:r>
      <w:r w:rsidR="00CE7C5D">
        <w:rPr>
          <w:rFonts w:ascii="Source Sans Pro" w:hAnsi="Source Sans Pro" w:cs="Arial"/>
          <w:sz w:val="24"/>
          <w:szCs w:val="24"/>
        </w:rPr>
        <w:t xml:space="preserve">.  This therefore ensures that </w:t>
      </w:r>
      <w:r w:rsidR="00D679AD">
        <w:rPr>
          <w:rFonts w:ascii="Source Sans Pro" w:hAnsi="Source Sans Pro" w:cs="Arial"/>
          <w:sz w:val="24"/>
          <w:szCs w:val="24"/>
        </w:rPr>
        <w:t>a</w:t>
      </w:r>
      <w:r w:rsidR="00112141">
        <w:rPr>
          <w:rFonts w:ascii="Source Sans Pro" w:hAnsi="Source Sans Pro" w:cs="Arial"/>
          <w:sz w:val="24"/>
          <w:szCs w:val="24"/>
        </w:rPr>
        <w:t>ll employees can be offered the opportunity</w:t>
      </w:r>
      <w:r w:rsidR="00851247">
        <w:rPr>
          <w:rFonts w:ascii="Source Sans Pro" w:hAnsi="Source Sans Pro" w:cs="Arial"/>
          <w:sz w:val="24"/>
          <w:szCs w:val="24"/>
        </w:rPr>
        <w:t xml:space="preserve"> </w:t>
      </w:r>
      <w:r w:rsidR="00F337DE">
        <w:rPr>
          <w:rFonts w:ascii="Source Sans Pro" w:hAnsi="Source Sans Pro" w:cs="Arial"/>
          <w:sz w:val="24"/>
          <w:szCs w:val="24"/>
        </w:rPr>
        <w:t xml:space="preserve">and certain groups </w:t>
      </w:r>
      <w:r w:rsidR="006314A4">
        <w:rPr>
          <w:rFonts w:ascii="Source Sans Pro" w:hAnsi="Source Sans Pro" w:cs="Arial"/>
          <w:sz w:val="24"/>
          <w:szCs w:val="24"/>
        </w:rPr>
        <w:t>do not suffer discrimination (</w:t>
      </w:r>
      <w:proofErr w:type="gramStart"/>
      <w:r w:rsidR="006314A4">
        <w:rPr>
          <w:rFonts w:ascii="Source Sans Pro" w:hAnsi="Source Sans Pro" w:cs="Arial"/>
          <w:sz w:val="24"/>
          <w:szCs w:val="24"/>
        </w:rPr>
        <w:t>e.g.</w:t>
      </w:r>
      <w:proofErr w:type="gramEnd"/>
      <w:r w:rsidR="006314A4">
        <w:rPr>
          <w:rFonts w:ascii="Source Sans Pro" w:hAnsi="Source Sans Pro" w:cs="Arial"/>
          <w:sz w:val="24"/>
          <w:szCs w:val="24"/>
        </w:rPr>
        <w:t xml:space="preserve"> maternity/sickness/disability</w:t>
      </w:r>
      <w:r w:rsidR="00442323">
        <w:rPr>
          <w:rFonts w:ascii="Source Sans Pro" w:hAnsi="Source Sans Pro" w:cs="Arial"/>
          <w:sz w:val="24"/>
          <w:szCs w:val="24"/>
        </w:rPr>
        <w:t>.</w:t>
      </w:r>
      <w:r w:rsidR="006314A4">
        <w:rPr>
          <w:rFonts w:ascii="Source Sans Pro" w:hAnsi="Source Sans Pro" w:cs="Arial"/>
          <w:sz w:val="24"/>
          <w:szCs w:val="24"/>
        </w:rPr>
        <w:t>)</w:t>
      </w:r>
    </w:p>
    <w:p w14:paraId="4EBF37EC" w14:textId="5BCD2ED5" w:rsidR="00A931CF" w:rsidRPr="00A931CF" w:rsidRDefault="00A931CF" w:rsidP="00036426">
      <w:pPr>
        <w:pStyle w:val="ListParagraph"/>
        <w:numPr>
          <w:ilvl w:val="0"/>
          <w:numId w:val="3"/>
        </w:numPr>
        <w:rPr>
          <w:rFonts w:ascii="Source Sans Pro" w:hAnsi="Source Sans Pro" w:cs="Arial"/>
          <w:sz w:val="24"/>
          <w:szCs w:val="24"/>
        </w:rPr>
      </w:pPr>
      <w:r w:rsidRPr="00A931CF">
        <w:rPr>
          <w:rFonts w:ascii="Source Sans Pro" w:hAnsi="Source Sans Pro" w:cs="Arial"/>
          <w:sz w:val="24"/>
          <w:szCs w:val="24"/>
        </w:rPr>
        <w:t>There is also additional insurance cover for employees with a terminal illness or disability (with no initial exclusion period).</w:t>
      </w:r>
    </w:p>
    <w:p w14:paraId="184838C7" w14:textId="698A8555" w:rsidR="002859C5" w:rsidRDefault="002859C5"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 xml:space="preserve">Employees may also purchase </w:t>
      </w:r>
      <w:proofErr w:type="gramStart"/>
      <w:r>
        <w:rPr>
          <w:rFonts w:ascii="Source Sans Pro" w:hAnsi="Source Sans Pro" w:cs="Arial"/>
          <w:sz w:val="24"/>
          <w:szCs w:val="24"/>
        </w:rPr>
        <w:t>as  family</w:t>
      </w:r>
      <w:proofErr w:type="gramEnd"/>
      <w:r>
        <w:rPr>
          <w:rFonts w:ascii="Source Sans Pro" w:hAnsi="Source Sans Pro" w:cs="Arial"/>
          <w:sz w:val="24"/>
          <w:szCs w:val="24"/>
        </w:rPr>
        <w:t xml:space="preserve"> car to enable another member of the family to drive it, enabling </w:t>
      </w:r>
      <w:r w:rsidR="007B7BBC">
        <w:rPr>
          <w:rFonts w:ascii="Source Sans Pro" w:hAnsi="Source Sans Pro" w:cs="Arial"/>
          <w:sz w:val="24"/>
          <w:szCs w:val="24"/>
        </w:rPr>
        <w:t xml:space="preserve">e.g. </w:t>
      </w:r>
      <w:r w:rsidR="008B6386">
        <w:rPr>
          <w:rFonts w:ascii="Source Sans Pro" w:hAnsi="Source Sans Pro" w:cs="Arial"/>
          <w:sz w:val="24"/>
          <w:szCs w:val="24"/>
        </w:rPr>
        <w:t>employees unable to drive for health or disability reasons to access the scheme</w:t>
      </w:r>
      <w:r w:rsidR="00442323">
        <w:rPr>
          <w:rFonts w:ascii="Source Sans Pro" w:hAnsi="Source Sans Pro" w:cs="Arial"/>
          <w:sz w:val="24"/>
          <w:szCs w:val="24"/>
        </w:rPr>
        <w:t>.</w:t>
      </w:r>
    </w:p>
    <w:p w14:paraId="74E98DB3" w14:textId="704F704C" w:rsidR="00867F76" w:rsidRDefault="00867F76"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 xml:space="preserve">HR, Finance, Procurement stakeholders have reviewed the scheme parameters and </w:t>
      </w:r>
      <w:r w:rsidR="009E2073">
        <w:rPr>
          <w:rFonts w:ascii="Source Sans Pro" w:hAnsi="Source Sans Pro" w:cs="Arial"/>
          <w:sz w:val="24"/>
          <w:szCs w:val="24"/>
        </w:rPr>
        <w:t xml:space="preserve">considered </w:t>
      </w:r>
      <w:r w:rsidR="00C46068">
        <w:rPr>
          <w:rFonts w:ascii="Source Sans Pro" w:hAnsi="Source Sans Pro" w:cs="Arial"/>
          <w:sz w:val="24"/>
          <w:szCs w:val="24"/>
        </w:rPr>
        <w:t xml:space="preserve">suitable and </w:t>
      </w:r>
      <w:r w:rsidR="009E2073">
        <w:rPr>
          <w:rFonts w:ascii="Source Sans Pro" w:hAnsi="Source Sans Pro" w:cs="Arial"/>
          <w:sz w:val="24"/>
          <w:szCs w:val="24"/>
        </w:rPr>
        <w:t xml:space="preserve">appropriate internal processing which </w:t>
      </w:r>
      <w:proofErr w:type="gramStart"/>
      <w:r w:rsidR="009E2073">
        <w:rPr>
          <w:rFonts w:ascii="Source Sans Pro" w:hAnsi="Source Sans Pro" w:cs="Arial"/>
          <w:sz w:val="24"/>
          <w:szCs w:val="24"/>
        </w:rPr>
        <w:t>takes into account</w:t>
      </w:r>
      <w:proofErr w:type="gramEnd"/>
      <w:r w:rsidR="009E2073">
        <w:rPr>
          <w:rFonts w:ascii="Source Sans Pro" w:hAnsi="Source Sans Pro" w:cs="Arial"/>
          <w:sz w:val="24"/>
          <w:szCs w:val="24"/>
        </w:rPr>
        <w:t xml:space="preserve"> </w:t>
      </w:r>
      <w:r w:rsidR="00C73128">
        <w:rPr>
          <w:rFonts w:ascii="Source Sans Pro" w:hAnsi="Source Sans Pro" w:cs="Arial"/>
          <w:sz w:val="24"/>
          <w:szCs w:val="24"/>
        </w:rPr>
        <w:t>different contractual status of different employees</w:t>
      </w:r>
      <w:r w:rsidR="009A5B3A">
        <w:rPr>
          <w:rFonts w:ascii="Source Sans Pro" w:hAnsi="Source Sans Pro" w:cs="Arial"/>
          <w:sz w:val="24"/>
          <w:szCs w:val="24"/>
        </w:rPr>
        <w:t xml:space="preserve"> – different agreement durations will enable the widest possible number of fixed term contract holders to benefit.</w:t>
      </w:r>
    </w:p>
    <w:p w14:paraId="01C0B136" w14:textId="0229F390" w:rsidR="00CB3F20" w:rsidRDefault="00CB3F20"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Benchmarking has taken place with other organisations who have implemented a similar scheme</w:t>
      </w:r>
      <w:r w:rsidR="00442323">
        <w:rPr>
          <w:rFonts w:ascii="Source Sans Pro" w:hAnsi="Source Sans Pro" w:cs="Arial"/>
          <w:sz w:val="24"/>
          <w:szCs w:val="24"/>
        </w:rPr>
        <w:t>.</w:t>
      </w:r>
    </w:p>
    <w:p w14:paraId="16EC1576" w14:textId="1E717B16" w:rsidR="003B5325" w:rsidRPr="00E87630" w:rsidRDefault="003B5325"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 xml:space="preserve">Advice and guidance </w:t>
      </w:r>
      <w:proofErr w:type="gramStart"/>
      <w:r>
        <w:rPr>
          <w:rFonts w:ascii="Source Sans Pro" w:hAnsi="Source Sans Pro" w:cs="Arial"/>
          <w:sz w:val="24"/>
          <w:szCs w:val="24"/>
        </w:rPr>
        <w:t>has</w:t>
      </w:r>
      <w:proofErr w:type="gramEnd"/>
      <w:r>
        <w:rPr>
          <w:rFonts w:ascii="Source Sans Pro" w:hAnsi="Source Sans Pro" w:cs="Arial"/>
          <w:sz w:val="24"/>
          <w:szCs w:val="24"/>
        </w:rPr>
        <w:t xml:space="preserve"> been obtained from the third party supplier who </w:t>
      </w:r>
      <w:r w:rsidR="008A6A65">
        <w:rPr>
          <w:rFonts w:ascii="Source Sans Pro" w:hAnsi="Source Sans Pro" w:cs="Arial"/>
          <w:sz w:val="24"/>
          <w:szCs w:val="24"/>
        </w:rPr>
        <w:t>operated this across multiple organisations and have shared their experience with NES</w:t>
      </w:r>
      <w:r w:rsidR="00192778">
        <w:rPr>
          <w:rFonts w:ascii="Source Sans Pro" w:hAnsi="Source Sans Pro" w:cs="Arial"/>
          <w:sz w:val="24"/>
          <w:szCs w:val="24"/>
        </w:rPr>
        <w:t xml:space="preserve"> to ensure a seamless launch</w:t>
      </w:r>
      <w:r w:rsidR="00442323">
        <w:rPr>
          <w:rFonts w:ascii="Source Sans Pro" w:hAnsi="Source Sans Pro" w:cs="Arial"/>
          <w:sz w:val="24"/>
          <w:szCs w:val="24"/>
        </w:rPr>
        <w:t>.</w:t>
      </w:r>
    </w:p>
    <w:p w14:paraId="2A0B6109" w14:textId="028BAF13" w:rsidR="00E5447E" w:rsidRDefault="00394DE9" w:rsidP="00DE7A7D">
      <w:pPr>
        <w:pStyle w:val="ListParagraph"/>
        <w:numPr>
          <w:ilvl w:val="0"/>
          <w:numId w:val="3"/>
        </w:numPr>
        <w:rPr>
          <w:rFonts w:ascii="Source Sans Pro" w:hAnsi="Source Sans Pro" w:cs="Arial"/>
          <w:sz w:val="24"/>
          <w:szCs w:val="24"/>
        </w:rPr>
      </w:pPr>
      <w:r>
        <w:rPr>
          <w:rFonts w:ascii="Source Sans Pro" w:hAnsi="Source Sans Pro" w:cs="Arial"/>
          <w:sz w:val="24"/>
          <w:szCs w:val="24"/>
        </w:rPr>
        <w:t xml:space="preserve">NES will be </w:t>
      </w:r>
      <w:r w:rsidR="00192778">
        <w:rPr>
          <w:rFonts w:ascii="Source Sans Pro" w:hAnsi="Source Sans Pro" w:cs="Arial"/>
          <w:sz w:val="24"/>
          <w:szCs w:val="24"/>
        </w:rPr>
        <w:t xml:space="preserve">one of the </w:t>
      </w:r>
      <w:r>
        <w:rPr>
          <w:rFonts w:ascii="Source Sans Pro" w:hAnsi="Source Sans Pro" w:cs="Arial"/>
          <w:sz w:val="24"/>
          <w:szCs w:val="24"/>
        </w:rPr>
        <w:t>first NHS bod</w:t>
      </w:r>
      <w:r w:rsidR="00192778">
        <w:rPr>
          <w:rFonts w:ascii="Source Sans Pro" w:hAnsi="Source Sans Pro" w:cs="Arial"/>
          <w:sz w:val="24"/>
          <w:szCs w:val="24"/>
        </w:rPr>
        <w:t>ies</w:t>
      </w:r>
      <w:r>
        <w:rPr>
          <w:rFonts w:ascii="Source Sans Pro" w:hAnsi="Source Sans Pro" w:cs="Arial"/>
          <w:sz w:val="24"/>
          <w:szCs w:val="24"/>
        </w:rPr>
        <w:t xml:space="preserve"> </w:t>
      </w:r>
      <w:r w:rsidR="00192778">
        <w:rPr>
          <w:rFonts w:ascii="Source Sans Pro" w:hAnsi="Source Sans Pro" w:cs="Arial"/>
          <w:sz w:val="24"/>
          <w:szCs w:val="24"/>
        </w:rPr>
        <w:t xml:space="preserve">in Scotland </w:t>
      </w:r>
      <w:r>
        <w:rPr>
          <w:rFonts w:ascii="Source Sans Pro" w:hAnsi="Source Sans Pro" w:cs="Arial"/>
          <w:sz w:val="24"/>
          <w:szCs w:val="24"/>
        </w:rPr>
        <w:t>to implement this pilot initiative</w:t>
      </w:r>
      <w:r w:rsidR="001942E8">
        <w:rPr>
          <w:rFonts w:ascii="Source Sans Pro" w:hAnsi="Source Sans Pro" w:cs="Arial"/>
          <w:sz w:val="24"/>
          <w:szCs w:val="24"/>
        </w:rPr>
        <w:t xml:space="preserve"> and learning from it is to be expected</w:t>
      </w:r>
      <w:r w:rsidR="00442323">
        <w:rPr>
          <w:rFonts w:ascii="Source Sans Pro" w:hAnsi="Source Sans Pro" w:cs="Arial"/>
          <w:sz w:val="24"/>
          <w:szCs w:val="24"/>
        </w:rPr>
        <w:t>.</w:t>
      </w:r>
    </w:p>
    <w:p w14:paraId="41504D55" w14:textId="77777777" w:rsidR="000500EB" w:rsidRPr="00E87630" w:rsidRDefault="000500EB" w:rsidP="00192778">
      <w:pPr>
        <w:pStyle w:val="ListParagraph"/>
        <w:rPr>
          <w:rFonts w:ascii="Source Sans Pro" w:hAnsi="Source Sans Pro" w:cs="Arial"/>
          <w:sz w:val="24"/>
          <w:szCs w:val="24"/>
        </w:rPr>
      </w:pPr>
    </w:p>
    <w:p w14:paraId="186A5B2A" w14:textId="10E88D5E" w:rsidR="00522CFE" w:rsidRPr="00E87630" w:rsidRDefault="00522CFE" w:rsidP="00E5565F">
      <w:pPr>
        <w:pStyle w:val="Heading1"/>
      </w:pPr>
      <w:r w:rsidRPr="00E87630">
        <w:t>Assessment</w:t>
      </w:r>
    </w:p>
    <w:p w14:paraId="448419DA" w14:textId="25DA7380" w:rsidR="00522CFE" w:rsidRPr="00E87630" w:rsidRDefault="006F4825" w:rsidP="00522CFE">
      <w:pPr>
        <w:rPr>
          <w:rFonts w:ascii="Source Sans Pro" w:hAnsi="Source Sans Pro" w:cs="Arial"/>
          <w:sz w:val="24"/>
          <w:szCs w:val="24"/>
        </w:rPr>
      </w:pPr>
      <w:r w:rsidRPr="00E87630">
        <w:rPr>
          <w:rFonts w:ascii="Source Sans Pro" w:hAnsi="Source Sans Pro" w:cs="Arial"/>
          <w:sz w:val="24"/>
          <w:szCs w:val="24"/>
        </w:rPr>
        <w:t>We have considered how this work will impact on the Public Sector Equality Duty. This includes how it might affect people differently, taking account of protected characteristics</w:t>
      </w:r>
      <w:r w:rsidR="004638CA" w:rsidRPr="00E87630">
        <w:rPr>
          <w:rFonts w:ascii="Source Sans Pro" w:hAnsi="Source Sans Pro" w:cs="Arial"/>
          <w:sz w:val="24"/>
          <w:szCs w:val="24"/>
        </w:rPr>
        <w:t xml:space="preserve"> </w:t>
      </w:r>
      <w:r w:rsidR="004638CA" w:rsidRPr="00E87630">
        <w:rPr>
          <w:rFonts w:ascii="Source Sans Pro" w:hAnsi="Source Sans Pro" w:cs="Arial"/>
          <w:sz w:val="24"/>
          <w:szCs w:val="24"/>
        </w:rPr>
        <w:lastRenderedPageBreak/>
        <w:t xml:space="preserve">and how these intersect, including with poverty and low income. This is important as a national NHS Board in our work to address health inequalities. </w:t>
      </w:r>
    </w:p>
    <w:p w14:paraId="2CFE4790" w14:textId="071FDED6" w:rsidR="00A40916" w:rsidRPr="00E87630" w:rsidRDefault="00A40916" w:rsidP="00522CFE">
      <w:pPr>
        <w:rPr>
          <w:rFonts w:ascii="Source Sans Pro" w:hAnsi="Source Sans Pro" w:cs="Arial"/>
          <w:sz w:val="24"/>
          <w:szCs w:val="24"/>
        </w:rPr>
      </w:pPr>
      <w:r w:rsidRPr="00E87630">
        <w:rPr>
          <w:rFonts w:ascii="Source Sans Pro" w:hAnsi="Source Sans Pro" w:cs="Arial"/>
          <w:sz w:val="24"/>
          <w:szCs w:val="24"/>
        </w:rPr>
        <w:t>The bullet points below are the 3 parts of the Public Sector Equality Duty:</w:t>
      </w:r>
    </w:p>
    <w:p w14:paraId="592CD27F" w14:textId="77777777" w:rsidR="00522CFE" w:rsidRPr="00E87630" w:rsidRDefault="00DE7A7D" w:rsidP="00522CFE">
      <w:pPr>
        <w:pStyle w:val="ListParagraph"/>
        <w:numPr>
          <w:ilvl w:val="0"/>
          <w:numId w:val="7"/>
        </w:numPr>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will it progress equality of opportunity for people who experience inequalities? </w:t>
      </w:r>
    </w:p>
    <w:p w14:paraId="3DA8D462" w14:textId="77777777" w:rsidR="00522CFE"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will it eliminate discrimination, victimisation or harassment or other unlawful conduct? </w:t>
      </w:r>
    </w:p>
    <w:p w14:paraId="3951E3F2" w14:textId="1496DD9D" w:rsidR="00DE7A7D"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can it promote good relations between people who share a protected characteristic and those who do not? </w:t>
      </w:r>
      <w:r w:rsidR="00E87630">
        <w:rPr>
          <w:rFonts w:ascii="Source Sans Pro" w:eastAsia="Arial" w:hAnsi="Source Sans Pro" w:cs="Arial"/>
          <w:color w:val="000000" w:themeColor="text1"/>
          <w:sz w:val="24"/>
          <w:szCs w:val="24"/>
        </w:rPr>
        <w:t xml:space="preserve">For example, </w:t>
      </w:r>
      <w:r w:rsidRPr="00E87630">
        <w:rPr>
          <w:rFonts w:ascii="Source Sans Pro" w:eastAsia="Arial" w:hAnsi="Source Sans Pro" w:cs="Arial"/>
          <w:color w:val="000000" w:themeColor="text1"/>
          <w:sz w:val="24"/>
          <w:szCs w:val="24"/>
        </w:rPr>
        <w:t>think about how we can tackle any prejudice or stigma</w:t>
      </w:r>
      <w:r w:rsidR="00E87630">
        <w:rPr>
          <w:rFonts w:ascii="Source Sans Pro" w:eastAsia="Arial" w:hAnsi="Source Sans Pro" w:cs="Arial"/>
          <w:color w:val="000000" w:themeColor="text1"/>
          <w:sz w:val="24"/>
          <w:szCs w:val="24"/>
        </w:rPr>
        <w:t>.</w:t>
      </w:r>
    </w:p>
    <w:p w14:paraId="4EC2972E" w14:textId="77777777" w:rsidR="00B609B6" w:rsidRPr="00E87630" w:rsidRDefault="00B609B6" w:rsidP="00B609B6">
      <w:pPr>
        <w:rPr>
          <w:rFonts w:ascii="Source Sans Pro" w:hAnsi="Source Sans Pro" w:cs="Arial"/>
          <w:sz w:val="24"/>
          <w:szCs w:val="24"/>
          <w:highlight w:val="yellow"/>
        </w:rPr>
      </w:pPr>
    </w:p>
    <w:p w14:paraId="6FB74460" w14:textId="09CC05D1" w:rsidR="00B609B6" w:rsidRPr="005D5FF7" w:rsidRDefault="005D5FF7" w:rsidP="00B609B6">
      <w:pPr>
        <w:rPr>
          <w:rFonts w:ascii="Source Sans Pro" w:hAnsi="Source Sans Pro" w:cs="Arial"/>
          <w:b/>
          <w:bCs/>
          <w:sz w:val="24"/>
          <w:szCs w:val="24"/>
          <w:u w:val="single"/>
        </w:rPr>
      </w:pPr>
      <w:r w:rsidRPr="005D5FF7">
        <w:rPr>
          <w:rFonts w:ascii="Source Sans Pro" w:hAnsi="Source Sans Pro" w:cs="Arial"/>
          <w:b/>
          <w:bCs/>
          <w:sz w:val="24"/>
          <w:szCs w:val="24"/>
          <w:u w:val="single"/>
        </w:rPr>
        <w:t>Findings:</w:t>
      </w:r>
    </w:p>
    <w:p w14:paraId="021B8C7A" w14:textId="73FC8480" w:rsidR="00D72DEC" w:rsidRPr="00307F16" w:rsidRDefault="00D72DEC" w:rsidP="0063465D">
      <w:pPr>
        <w:pStyle w:val="ListParagraph"/>
        <w:numPr>
          <w:ilvl w:val="0"/>
          <w:numId w:val="3"/>
        </w:numPr>
        <w:rPr>
          <w:rFonts w:ascii="Source Sans Pro" w:hAnsi="Source Sans Pro" w:cs="Arial"/>
          <w:sz w:val="24"/>
          <w:szCs w:val="24"/>
        </w:rPr>
      </w:pPr>
      <w:r w:rsidRPr="00307F16">
        <w:rPr>
          <w:rFonts w:ascii="Source Sans Pro" w:hAnsi="Source Sans Pro" w:cs="Arial"/>
          <w:sz w:val="24"/>
          <w:szCs w:val="24"/>
        </w:rPr>
        <w:t>Permanent and fixed term contract employees are all eligible to join the scheme, subject to a check to ensure that any fixed term contract is of longer duration than the electric vehicle agreement which can be between 2 and 4 years in length</w:t>
      </w:r>
      <w:r w:rsidR="00C637AA" w:rsidRPr="00307F16">
        <w:rPr>
          <w:rFonts w:ascii="Source Sans Pro" w:hAnsi="Source Sans Pro" w:cs="Arial"/>
          <w:sz w:val="24"/>
          <w:szCs w:val="24"/>
        </w:rPr>
        <w:t xml:space="preserve">, plus </w:t>
      </w:r>
      <w:r w:rsidR="00473DD5" w:rsidRPr="00307F16">
        <w:rPr>
          <w:rFonts w:ascii="Source Sans Pro" w:hAnsi="Source Sans Pro" w:cs="Arial"/>
          <w:sz w:val="24"/>
          <w:szCs w:val="24"/>
        </w:rPr>
        <w:t xml:space="preserve">the lead in time for vehicle delivery.  </w:t>
      </w:r>
    </w:p>
    <w:p w14:paraId="435105F6" w14:textId="349FC6CE" w:rsidR="00DE12E9" w:rsidRDefault="00576C6D" w:rsidP="00D72DEC">
      <w:pPr>
        <w:pStyle w:val="ListParagraph"/>
        <w:numPr>
          <w:ilvl w:val="0"/>
          <w:numId w:val="3"/>
        </w:numPr>
        <w:rPr>
          <w:rFonts w:ascii="Source Sans Pro" w:hAnsi="Source Sans Pro" w:cs="Arial"/>
          <w:sz w:val="24"/>
          <w:szCs w:val="24"/>
        </w:rPr>
      </w:pPr>
      <w:r w:rsidRPr="2AA25488">
        <w:rPr>
          <w:rFonts w:ascii="Source Sans Pro" w:hAnsi="Source Sans Pro" w:cs="Arial"/>
          <w:sz w:val="24"/>
          <w:szCs w:val="24"/>
        </w:rPr>
        <w:t xml:space="preserve">Lifestyle Protection Insurance is </w:t>
      </w:r>
      <w:proofErr w:type="gramStart"/>
      <w:r w:rsidRPr="2AA25488">
        <w:rPr>
          <w:rFonts w:ascii="Source Sans Pro" w:hAnsi="Source Sans Pro" w:cs="Arial"/>
          <w:sz w:val="24"/>
          <w:szCs w:val="24"/>
        </w:rPr>
        <w:t>standard</w:t>
      </w:r>
      <w:proofErr w:type="gramEnd"/>
      <w:r w:rsidRPr="2AA25488">
        <w:rPr>
          <w:rFonts w:ascii="Source Sans Pro" w:hAnsi="Source Sans Pro" w:cs="Arial"/>
          <w:sz w:val="24"/>
          <w:szCs w:val="24"/>
        </w:rPr>
        <w:t xml:space="preserve"> and this enables </w:t>
      </w:r>
      <w:r w:rsidR="00F747F0">
        <w:rPr>
          <w:rFonts w:ascii="Source Sans Pro" w:hAnsi="Source Sans Pro" w:cs="Arial"/>
          <w:sz w:val="24"/>
          <w:szCs w:val="24"/>
        </w:rPr>
        <w:t>employees</w:t>
      </w:r>
      <w:r w:rsidRPr="2AA25488">
        <w:rPr>
          <w:rFonts w:ascii="Source Sans Pro" w:hAnsi="Source Sans Pro" w:cs="Arial"/>
          <w:sz w:val="24"/>
          <w:szCs w:val="24"/>
        </w:rPr>
        <w:t xml:space="preserve"> who </w:t>
      </w:r>
      <w:r w:rsidR="00341C0B">
        <w:rPr>
          <w:rFonts w:ascii="Source Sans Pro" w:hAnsi="Source Sans Pro" w:cs="Arial"/>
          <w:sz w:val="24"/>
          <w:szCs w:val="24"/>
        </w:rPr>
        <w:t>resign</w:t>
      </w:r>
      <w:r w:rsidR="00E119F4">
        <w:rPr>
          <w:rFonts w:ascii="Source Sans Pro" w:hAnsi="Source Sans Pro" w:cs="Arial"/>
          <w:sz w:val="24"/>
          <w:szCs w:val="24"/>
        </w:rPr>
        <w:t xml:space="preserve"> or </w:t>
      </w:r>
      <w:r w:rsidRPr="2AA25488">
        <w:rPr>
          <w:rFonts w:ascii="Source Sans Pro" w:hAnsi="Source Sans Pro" w:cs="Arial"/>
          <w:sz w:val="24"/>
          <w:szCs w:val="24"/>
        </w:rPr>
        <w:t>are on maternity leave</w:t>
      </w:r>
      <w:r w:rsidR="007724CB" w:rsidRPr="2AA25488">
        <w:rPr>
          <w:rFonts w:ascii="Source Sans Pro" w:hAnsi="Source Sans Pro" w:cs="Arial"/>
          <w:sz w:val="24"/>
          <w:szCs w:val="24"/>
        </w:rPr>
        <w:t xml:space="preserve">, shared parental leave, paternity leave, adoption leave or long term sick leave to </w:t>
      </w:r>
      <w:r w:rsidR="001544B5" w:rsidRPr="2AA25488">
        <w:rPr>
          <w:rFonts w:ascii="Source Sans Pro" w:hAnsi="Source Sans Pro" w:cs="Arial"/>
          <w:sz w:val="24"/>
          <w:szCs w:val="24"/>
        </w:rPr>
        <w:t>continue to have their payments covered, even though their pay may have</w:t>
      </w:r>
      <w:r w:rsidR="00A8120D" w:rsidRPr="2AA25488">
        <w:rPr>
          <w:rFonts w:ascii="Source Sans Pro" w:hAnsi="Source Sans Pro" w:cs="Arial"/>
          <w:sz w:val="24"/>
          <w:szCs w:val="24"/>
        </w:rPr>
        <w:t xml:space="preserve"> been impacted</w:t>
      </w:r>
      <w:r w:rsidR="00F22613" w:rsidRPr="2AA25488">
        <w:rPr>
          <w:rFonts w:ascii="Source Sans Pro" w:hAnsi="Source Sans Pro" w:cs="Arial"/>
          <w:sz w:val="24"/>
          <w:szCs w:val="24"/>
        </w:rPr>
        <w:t xml:space="preserve"> by their absence</w:t>
      </w:r>
      <w:r w:rsidR="00001B9B" w:rsidRPr="2AA25488">
        <w:rPr>
          <w:rFonts w:ascii="Source Sans Pro" w:hAnsi="Source Sans Pro" w:cs="Arial"/>
          <w:sz w:val="24"/>
          <w:szCs w:val="24"/>
        </w:rPr>
        <w:t xml:space="preserve">.  (Note there is an initial </w:t>
      </w:r>
      <w:proofErr w:type="gramStart"/>
      <w:r w:rsidR="00001B9B" w:rsidRPr="2AA25488">
        <w:rPr>
          <w:rFonts w:ascii="Source Sans Pro" w:hAnsi="Source Sans Pro" w:cs="Arial"/>
          <w:sz w:val="24"/>
          <w:szCs w:val="24"/>
        </w:rPr>
        <w:t>3 month</w:t>
      </w:r>
      <w:proofErr w:type="gramEnd"/>
      <w:r w:rsidR="00001B9B" w:rsidRPr="2AA25488">
        <w:rPr>
          <w:rFonts w:ascii="Source Sans Pro" w:hAnsi="Source Sans Pro" w:cs="Arial"/>
          <w:sz w:val="24"/>
          <w:szCs w:val="24"/>
        </w:rPr>
        <w:t xml:space="preserve"> exclusion period before this cover is applicable).</w:t>
      </w:r>
    </w:p>
    <w:p w14:paraId="18EEDA7C" w14:textId="43C8193C" w:rsidR="000A2F57" w:rsidRDefault="00B56B2F" w:rsidP="00D72DEC">
      <w:pPr>
        <w:pStyle w:val="ListParagraph"/>
        <w:numPr>
          <w:ilvl w:val="0"/>
          <w:numId w:val="3"/>
        </w:numPr>
        <w:rPr>
          <w:rFonts w:ascii="Source Sans Pro" w:hAnsi="Source Sans Pro" w:cs="Arial"/>
          <w:sz w:val="24"/>
          <w:szCs w:val="24"/>
        </w:rPr>
      </w:pPr>
      <w:r>
        <w:rPr>
          <w:rFonts w:ascii="Source Sans Pro" w:hAnsi="Source Sans Pro" w:cs="Arial"/>
          <w:sz w:val="24"/>
          <w:szCs w:val="24"/>
        </w:rPr>
        <w:t>There is also additional insurance cover for employees with a terminal illness or</w:t>
      </w:r>
      <w:r w:rsidR="007B0835">
        <w:rPr>
          <w:rFonts w:ascii="Source Sans Pro" w:hAnsi="Source Sans Pro" w:cs="Arial"/>
          <w:sz w:val="24"/>
          <w:szCs w:val="24"/>
        </w:rPr>
        <w:t xml:space="preserve"> </w:t>
      </w:r>
      <w:r w:rsidR="001162C6">
        <w:rPr>
          <w:rFonts w:ascii="Source Sans Pro" w:hAnsi="Source Sans Pro" w:cs="Arial"/>
          <w:sz w:val="24"/>
          <w:szCs w:val="24"/>
        </w:rPr>
        <w:t>disability (with no initial exclusion period).</w:t>
      </w:r>
    </w:p>
    <w:p w14:paraId="40A31563" w14:textId="77777777" w:rsidR="004329AD" w:rsidRDefault="00383E2E" w:rsidP="006802BD">
      <w:pPr>
        <w:pStyle w:val="ListParagraph"/>
        <w:numPr>
          <w:ilvl w:val="0"/>
          <w:numId w:val="3"/>
        </w:numPr>
        <w:rPr>
          <w:rFonts w:ascii="Source Sans Pro" w:hAnsi="Source Sans Pro" w:cs="Arial"/>
          <w:sz w:val="24"/>
          <w:szCs w:val="24"/>
        </w:rPr>
      </w:pPr>
      <w:r w:rsidRPr="004329AD">
        <w:rPr>
          <w:rFonts w:ascii="Source Sans Pro" w:hAnsi="Source Sans Pro" w:cs="Arial"/>
          <w:sz w:val="24"/>
          <w:szCs w:val="24"/>
        </w:rPr>
        <w:t xml:space="preserve">No </w:t>
      </w:r>
      <w:r w:rsidR="000A2F57" w:rsidRPr="004329AD">
        <w:rPr>
          <w:rFonts w:ascii="Source Sans Pro" w:hAnsi="Source Sans Pro" w:cs="Arial"/>
          <w:sz w:val="24"/>
          <w:szCs w:val="24"/>
        </w:rPr>
        <w:t xml:space="preserve">employee will fall below the National Living Wage </w:t>
      </w:r>
      <w:proofErr w:type="gramStart"/>
      <w:r w:rsidR="000A2F57" w:rsidRPr="004329AD">
        <w:rPr>
          <w:rFonts w:ascii="Source Sans Pro" w:hAnsi="Source Sans Pro" w:cs="Arial"/>
          <w:sz w:val="24"/>
          <w:szCs w:val="24"/>
        </w:rPr>
        <w:t>as a result of</w:t>
      </w:r>
      <w:proofErr w:type="gramEnd"/>
      <w:r w:rsidR="000A2F57" w:rsidRPr="004329AD">
        <w:rPr>
          <w:rFonts w:ascii="Source Sans Pro" w:hAnsi="Source Sans Pro" w:cs="Arial"/>
          <w:sz w:val="24"/>
          <w:szCs w:val="24"/>
        </w:rPr>
        <w:t xml:space="preserve"> a salary sacrifice</w:t>
      </w:r>
      <w:r w:rsidR="001140EE" w:rsidRPr="004329AD">
        <w:rPr>
          <w:rFonts w:ascii="Source Sans Pro" w:hAnsi="Source Sans Pro" w:cs="Arial"/>
          <w:sz w:val="24"/>
          <w:szCs w:val="24"/>
        </w:rPr>
        <w:t xml:space="preserve">.  </w:t>
      </w:r>
    </w:p>
    <w:p w14:paraId="6FFA9E1D" w14:textId="1A16FCDE" w:rsidR="004D333D" w:rsidRDefault="004D333D" w:rsidP="004329AD">
      <w:pPr>
        <w:ind w:left="360"/>
        <w:rPr>
          <w:rFonts w:ascii="Source Sans Pro" w:hAnsi="Source Sans Pro" w:cs="Arial"/>
          <w:sz w:val="24"/>
          <w:szCs w:val="24"/>
        </w:rPr>
      </w:pPr>
      <w:r>
        <w:rPr>
          <w:rFonts w:ascii="Source Sans Pro" w:hAnsi="Source Sans Pro" w:cs="Arial"/>
          <w:sz w:val="24"/>
          <w:szCs w:val="24"/>
        </w:rPr>
        <w:t xml:space="preserve">This </w:t>
      </w:r>
      <w:r w:rsidR="00D71B73" w:rsidRPr="004329AD">
        <w:rPr>
          <w:rFonts w:ascii="Source Sans Pro" w:hAnsi="Source Sans Pro" w:cs="Arial"/>
          <w:sz w:val="24"/>
          <w:szCs w:val="24"/>
        </w:rPr>
        <w:t xml:space="preserve">is a </w:t>
      </w:r>
      <w:proofErr w:type="gramStart"/>
      <w:r w:rsidR="00D71B73" w:rsidRPr="004329AD">
        <w:rPr>
          <w:rFonts w:ascii="Source Sans Pro" w:hAnsi="Source Sans Pro" w:cs="Arial"/>
          <w:sz w:val="24"/>
          <w:szCs w:val="24"/>
        </w:rPr>
        <w:t>wide reaching</w:t>
      </w:r>
      <w:proofErr w:type="gramEnd"/>
      <w:r w:rsidR="00D71B73" w:rsidRPr="004329AD">
        <w:rPr>
          <w:rFonts w:ascii="Source Sans Pro" w:hAnsi="Source Sans Pro" w:cs="Arial"/>
          <w:sz w:val="24"/>
          <w:szCs w:val="24"/>
        </w:rPr>
        <w:t xml:space="preserve"> initiative which </w:t>
      </w:r>
      <w:r w:rsidR="0075291C" w:rsidRPr="004329AD">
        <w:rPr>
          <w:rFonts w:ascii="Source Sans Pro" w:hAnsi="Source Sans Pro" w:cs="Arial"/>
          <w:sz w:val="24"/>
          <w:szCs w:val="24"/>
        </w:rPr>
        <w:t xml:space="preserve">many </w:t>
      </w:r>
      <w:r w:rsidR="00330E8E" w:rsidRPr="004329AD">
        <w:rPr>
          <w:rFonts w:ascii="Source Sans Pro" w:hAnsi="Source Sans Pro" w:cs="Arial"/>
          <w:sz w:val="24"/>
          <w:szCs w:val="24"/>
        </w:rPr>
        <w:t>employees (with the exception of trainees at this initial pilot phase</w:t>
      </w:r>
      <w:r w:rsidR="0075291C" w:rsidRPr="004329AD">
        <w:rPr>
          <w:rFonts w:ascii="Source Sans Pro" w:hAnsi="Source Sans Pro" w:cs="Arial"/>
          <w:sz w:val="24"/>
          <w:szCs w:val="24"/>
        </w:rPr>
        <w:t xml:space="preserve"> </w:t>
      </w:r>
      <w:r w:rsidR="00141BD2" w:rsidRPr="004329AD">
        <w:rPr>
          <w:rFonts w:ascii="Source Sans Pro" w:hAnsi="Source Sans Pro" w:cs="Arial"/>
          <w:sz w:val="24"/>
          <w:szCs w:val="24"/>
        </w:rPr>
        <w:t xml:space="preserve">and a small number </w:t>
      </w:r>
      <w:r w:rsidR="00D71B73" w:rsidRPr="004329AD">
        <w:rPr>
          <w:rFonts w:ascii="Source Sans Pro" w:hAnsi="Source Sans Pro" w:cs="Arial"/>
          <w:sz w:val="24"/>
          <w:szCs w:val="24"/>
        </w:rPr>
        <w:t>on</w:t>
      </w:r>
      <w:r w:rsidR="001162C6" w:rsidRPr="004329AD">
        <w:rPr>
          <w:rFonts w:ascii="Source Sans Pro" w:hAnsi="Source Sans Pro" w:cs="Arial"/>
          <w:sz w:val="24"/>
          <w:szCs w:val="24"/>
        </w:rPr>
        <w:t xml:space="preserve"> agenda for change band 2 </w:t>
      </w:r>
      <w:r w:rsidR="00A92859" w:rsidRPr="004329AD">
        <w:rPr>
          <w:rFonts w:ascii="Source Sans Pro" w:hAnsi="Source Sans Pro" w:cs="Arial"/>
          <w:sz w:val="24"/>
          <w:szCs w:val="24"/>
        </w:rPr>
        <w:t xml:space="preserve">or lower band 3 </w:t>
      </w:r>
      <w:r w:rsidR="001162C6" w:rsidRPr="004329AD">
        <w:rPr>
          <w:rFonts w:ascii="Source Sans Pro" w:hAnsi="Source Sans Pro" w:cs="Arial"/>
          <w:sz w:val="24"/>
          <w:szCs w:val="24"/>
        </w:rPr>
        <w:t>roles</w:t>
      </w:r>
      <w:r w:rsidR="00257B56" w:rsidRPr="004329AD">
        <w:rPr>
          <w:rFonts w:ascii="Source Sans Pro" w:hAnsi="Source Sans Pro" w:cs="Arial"/>
          <w:sz w:val="24"/>
          <w:szCs w:val="24"/>
        </w:rPr>
        <w:t xml:space="preserve">, and </w:t>
      </w:r>
      <w:r w:rsidR="0075291C" w:rsidRPr="004329AD">
        <w:rPr>
          <w:rFonts w:ascii="Source Sans Pro" w:hAnsi="Source Sans Pro" w:cs="Arial"/>
          <w:sz w:val="24"/>
          <w:szCs w:val="24"/>
        </w:rPr>
        <w:t xml:space="preserve">some employees </w:t>
      </w:r>
      <w:r w:rsidR="00156644" w:rsidRPr="004329AD">
        <w:rPr>
          <w:rFonts w:ascii="Source Sans Pro" w:hAnsi="Source Sans Pro" w:cs="Arial"/>
          <w:sz w:val="24"/>
          <w:szCs w:val="24"/>
        </w:rPr>
        <w:t xml:space="preserve">on </w:t>
      </w:r>
      <w:r w:rsidR="00257B56" w:rsidRPr="004329AD">
        <w:rPr>
          <w:rFonts w:ascii="Source Sans Pro" w:hAnsi="Source Sans Pro" w:cs="Arial"/>
          <w:sz w:val="24"/>
          <w:szCs w:val="24"/>
        </w:rPr>
        <w:t>fixed term contracts</w:t>
      </w:r>
      <w:r w:rsidR="00156644" w:rsidRPr="004329AD">
        <w:rPr>
          <w:rFonts w:ascii="Source Sans Pro" w:hAnsi="Source Sans Pro" w:cs="Arial"/>
          <w:sz w:val="24"/>
          <w:szCs w:val="24"/>
        </w:rPr>
        <w:t xml:space="preserve">) </w:t>
      </w:r>
      <w:r w:rsidR="009C6245">
        <w:rPr>
          <w:rFonts w:ascii="Source Sans Pro" w:hAnsi="Source Sans Pro" w:cs="Arial"/>
          <w:sz w:val="24"/>
          <w:szCs w:val="24"/>
        </w:rPr>
        <w:t>may</w:t>
      </w:r>
      <w:r w:rsidR="00156644" w:rsidRPr="004329AD">
        <w:rPr>
          <w:rFonts w:ascii="Source Sans Pro" w:hAnsi="Source Sans Pro" w:cs="Arial"/>
          <w:sz w:val="24"/>
          <w:szCs w:val="24"/>
        </w:rPr>
        <w:t xml:space="preserve"> </w:t>
      </w:r>
      <w:r w:rsidR="007C1D3F" w:rsidRPr="004329AD">
        <w:rPr>
          <w:rFonts w:ascii="Source Sans Pro" w:hAnsi="Source Sans Pro" w:cs="Arial"/>
          <w:sz w:val="24"/>
          <w:szCs w:val="24"/>
        </w:rPr>
        <w:t xml:space="preserve">apply for.  </w:t>
      </w:r>
      <w:r w:rsidR="00EA67B7" w:rsidRPr="004329AD">
        <w:rPr>
          <w:rFonts w:ascii="Source Sans Pro" w:hAnsi="Source Sans Pro" w:cs="Arial"/>
          <w:sz w:val="24"/>
          <w:szCs w:val="24"/>
        </w:rPr>
        <w:t xml:space="preserve">The exclusions are </w:t>
      </w:r>
      <w:r w:rsidR="00B03454" w:rsidRPr="004329AD">
        <w:rPr>
          <w:rFonts w:ascii="Source Sans Pro" w:hAnsi="Source Sans Pro" w:cs="Arial"/>
          <w:sz w:val="24"/>
          <w:szCs w:val="24"/>
        </w:rPr>
        <w:t xml:space="preserve">due to the need </w:t>
      </w:r>
      <w:r w:rsidR="00A931CF">
        <w:rPr>
          <w:rFonts w:ascii="Source Sans Pro" w:hAnsi="Source Sans Pro" w:cs="Arial"/>
          <w:sz w:val="24"/>
          <w:szCs w:val="24"/>
        </w:rPr>
        <w:t>reduce inequalities arising from financial detriment</w:t>
      </w:r>
      <w:r w:rsidR="0071296A">
        <w:rPr>
          <w:rFonts w:ascii="Source Sans Pro" w:hAnsi="Source Sans Pro" w:cs="Arial"/>
          <w:sz w:val="24"/>
          <w:szCs w:val="24"/>
        </w:rPr>
        <w:t>.</w:t>
      </w:r>
    </w:p>
    <w:p w14:paraId="20FE1EAA" w14:textId="51E8AC01" w:rsidR="006C7F1E" w:rsidRDefault="006C7F1E" w:rsidP="004329AD">
      <w:pPr>
        <w:ind w:left="360"/>
        <w:rPr>
          <w:rFonts w:ascii="Source Sans Pro" w:hAnsi="Source Sans Pro" w:cs="Arial"/>
          <w:sz w:val="24"/>
          <w:szCs w:val="24"/>
        </w:rPr>
      </w:pPr>
      <w:r>
        <w:rPr>
          <w:rFonts w:ascii="Source Sans Pro" w:hAnsi="Source Sans Pro" w:cs="Arial"/>
          <w:sz w:val="24"/>
          <w:szCs w:val="24"/>
        </w:rPr>
        <w:t xml:space="preserve">The scheme enables employees with protected characteristics </w:t>
      </w:r>
      <w:r w:rsidR="00C66CA9">
        <w:rPr>
          <w:rFonts w:ascii="Source Sans Pro" w:hAnsi="Source Sans Pro" w:cs="Arial"/>
          <w:sz w:val="24"/>
          <w:szCs w:val="24"/>
        </w:rPr>
        <w:t xml:space="preserve">(disability/maternity) </w:t>
      </w:r>
      <w:r>
        <w:rPr>
          <w:rFonts w:ascii="Source Sans Pro" w:hAnsi="Source Sans Pro" w:cs="Arial"/>
          <w:sz w:val="24"/>
          <w:szCs w:val="24"/>
        </w:rPr>
        <w:t>to ap</w:t>
      </w:r>
      <w:r w:rsidR="009D6B67">
        <w:rPr>
          <w:rFonts w:ascii="Source Sans Pro" w:hAnsi="Source Sans Pro" w:cs="Arial"/>
          <w:sz w:val="24"/>
          <w:szCs w:val="24"/>
        </w:rPr>
        <w:t>p</w:t>
      </w:r>
      <w:r>
        <w:rPr>
          <w:rFonts w:ascii="Source Sans Pro" w:hAnsi="Source Sans Pro" w:cs="Arial"/>
          <w:sz w:val="24"/>
          <w:szCs w:val="24"/>
        </w:rPr>
        <w:t xml:space="preserve">ly </w:t>
      </w:r>
      <w:r w:rsidR="00D207CC">
        <w:rPr>
          <w:rFonts w:ascii="Source Sans Pro" w:hAnsi="Source Sans Pro" w:cs="Arial"/>
          <w:sz w:val="24"/>
          <w:szCs w:val="24"/>
        </w:rPr>
        <w:t>due to the insurance protection</w:t>
      </w:r>
      <w:r w:rsidR="00C66CA9">
        <w:rPr>
          <w:rFonts w:ascii="Source Sans Pro" w:hAnsi="Source Sans Pro" w:cs="Arial"/>
          <w:sz w:val="24"/>
          <w:szCs w:val="24"/>
        </w:rPr>
        <w:t>.</w:t>
      </w:r>
    </w:p>
    <w:p w14:paraId="65893A17" w14:textId="6E7CE884" w:rsidR="009D6B67" w:rsidRDefault="009D6B67" w:rsidP="004329AD">
      <w:pPr>
        <w:ind w:left="360"/>
        <w:rPr>
          <w:rFonts w:ascii="Source Sans Pro" w:hAnsi="Source Sans Pro" w:cs="Arial"/>
          <w:sz w:val="24"/>
          <w:szCs w:val="24"/>
        </w:rPr>
      </w:pPr>
      <w:r w:rsidRPr="009D6B67">
        <w:rPr>
          <w:rFonts w:ascii="Source Sans Pro" w:hAnsi="Source Sans Pro" w:cs="Arial"/>
          <w:sz w:val="24"/>
          <w:szCs w:val="24"/>
        </w:rPr>
        <w:t>There is also additional insurance</w:t>
      </w:r>
      <w:r>
        <w:rPr>
          <w:rFonts w:ascii="Source Sans Pro" w:hAnsi="Source Sans Pro" w:cs="Arial"/>
          <w:sz w:val="24"/>
          <w:szCs w:val="24"/>
        </w:rPr>
        <w:t xml:space="preserve"> protection</w:t>
      </w:r>
      <w:r w:rsidRPr="009D6B67">
        <w:rPr>
          <w:rFonts w:ascii="Source Sans Pro" w:hAnsi="Source Sans Pro" w:cs="Arial"/>
          <w:sz w:val="24"/>
          <w:szCs w:val="24"/>
        </w:rPr>
        <w:t xml:space="preserve"> </w:t>
      </w:r>
      <w:r w:rsidRPr="009D6B67">
        <w:rPr>
          <w:rFonts w:ascii="Source Sans Pro" w:hAnsi="Source Sans Pro" w:cs="Arial"/>
        </w:rPr>
        <w:t xml:space="preserve">cover </w:t>
      </w:r>
      <w:r w:rsidRPr="009D6B67">
        <w:rPr>
          <w:rFonts w:ascii="Source Sans Pro" w:hAnsi="Source Sans Pro" w:cs="Arial"/>
          <w:sz w:val="24"/>
          <w:szCs w:val="24"/>
        </w:rPr>
        <w:t>for employees with a terminal illness or disability (with no initial exclusion period).</w:t>
      </w:r>
    </w:p>
    <w:p w14:paraId="46F9FF44" w14:textId="28B0CF81" w:rsidR="004D333D" w:rsidRDefault="001579DA" w:rsidP="004329AD">
      <w:pPr>
        <w:ind w:left="360"/>
        <w:rPr>
          <w:rFonts w:ascii="Source Sans Pro" w:hAnsi="Source Sans Pro" w:cs="Arial"/>
          <w:sz w:val="24"/>
          <w:szCs w:val="24"/>
        </w:rPr>
      </w:pPr>
      <w:r>
        <w:rPr>
          <w:rStyle w:val="normaltextrun"/>
          <w:rFonts w:ascii="Source Sans Pro" w:hAnsi="Source Sans Pro"/>
          <w:color w:val="000000"/>
          <w:sz w:val="24"/>
          <w:szCs w:val="24"/>
          <w:shd w:val="clear" w:color="auto" w:fill="FFFFFF"/>
        </w:rPr>
        <w:t xml:space="preserve">The pilot will be reviewed to allow any learnings to be incorporated into the scheme as will the additional complexity of the Lead Employer model be impact assessed before introducing NES employed trainees. </w:t>
      </w:r>
    </w:p>
    <w:p w14:paraId="51C4DFFB" w14:textId="571FB8EE" w:rsidR="008E3DE6" w:rsidRDefault="002021AC" w:rsidP="004329AD">
      <w:pPr>
        <w:ind w:left="360"/>
        <w:rPr>
          <w:rFonts w:ascii="Source Sans Pro" w:hAnsi="Source Sans Pro" w:cs="Arial"/>
          <w:sz w:val="24"/>
          <w:szCs w:val="24"/>
        </w:rPr>
      </w:pPr>
      <w:r w:rsidRPr="004329AD">
        <w:rPr>
          <w:rFonts w:ascii="Source Sans Pro" w:hAnsi="Source Sans Pro" w:cs="Arial"/>
          <w:sz w:val="24"/>
          <w:szCs w:val="24"/>
        </w:rPr>
        <w:t xml:space="preserve">The provider </w:t>
      </w:r>
      <w:r w:rsidR="0043229E" w:rsidRPr="004329AD">
        <w:rPr>
          <w:rFonts w:ascii="Source Sans Pro" w:hAnsi="Source Sans Pro" w:cs="Arial"/>
          <w:sz w:val="24"/>
          <w:szCs w:val="24"/>
        </w:rPr>
        <w:t>continues to work to introduce lower end cars to the scheme to make it as inclusive as possible</w:t>
      </w:r>
      <w:r w:rsidR="004D333D">
        <w:rPr>
          <w:rFonts w:ascii="Source Sans Pro" w:hAnsi="Source Sans Pro" w:cs="Arial"/>
          <w:sz w:val="24"/>
          <w:szCs w:val="24"/>
        </w:rPr>
        <w:t xml:space="preserve"> for all salary brackets.</w:t>
      </w:r>
    </w:p>
    <w:p w14:paraId="5CDE26B5" w14:textId="604D078D" w:rsidR="00E03FDD" w:rsidRDefault="00E03FDD" w:rsidP="009D6B67">
      <w:pPr>
        <w:ind w:left="360"/>
        <w:rPr>
          <w:rFonts w:ascii="Source Sans Pro" w:hAnsi="Source Sans Pro" w:cs="Arial"/>
          <w:sz w:val="24"/>
          <w:szCs w:val="24"/>
        </w:rPr>
      </w:pPr>
      <w:r>
        <w:rPr>
          <w:rFonts w:ascii="Source Sans Pro" w:hAnsi="Source Sans Pro" w:cs="Arial"/>
          <w:sz w:val="24"/>
          <w:szCs w:val="24"/>
        </w:rPr>
        <w:lastRenderedPageBreak/>
        <w:t xml:space="preserve">Uptake is </w:t>
      </w:r>
      <w:r w:rsidR="00442323">
        <w:rPr>
          <w:rFonts w:ascii="Source Sans Pro" w:hAnsi="Source Sans Pro" w:cs="Arial"/>
          <w:sz w:val="24"/>
          <w:szCs w:val="24"/>
        </w:rPr>
        <w:t xml:space="preserve">however </w:t>
      </w:r>
      <w:r>
        <w:rPr>
          <w:rFonts w:ascii="Source Sans Pro" w:hAnsi="Source Sans Pro" w:cs="Arial"/>
          <w:sz w:val="24"/>
          <w:szCs w:val="24"/>
        </w:rPr>
        <w:t>expected to be low, due to the impact on pension</w:t>
      </w:r>
      <w:r w:rsidR="004D2080">
        <w:rPr>
          <w:rFonts w:ascii="Source Sans Pro" w:hAnsi="Source Sans Pro" w:cs="Arial"/>
          <w:sz w:val="24"/>
          <w:szCs w:val="24"/>
        </w:rPr>
        <w:t xml:space="preserve"> and the potential high costs involved</w:t>
      </w:r>
      <w:r w:rsidR="009114C2">
        <w:rPr>
          <w:rFonts w:ascii="Source Sans Pro" w:hAnsi="Source Sans Pro" w:cs="Arial"/>
          <w:sz w:val="24"/>
          <w:szCs w:val="24"/>
        </w:rPr>
        <w:t xml:space="preserve">.  6% </w:t>
      </w:r>
      <w:r w:rsidR="002B59D4">
        <w:rPr>
          <w:rFonts w:ascii="Source Sans Pro" w:hAnsi="Source Sans Pro" w:cs="Arial"/>
          <w:sz w:val="24"/>
          <w:szCs w:val="24"/>
        </w:rPr>
        <w:t xml:space="preserve">to10% of head count is typical in other organisations. </w:t>
      </w:r>
      <w:r w:rsidR="003F4824">
        <w:rPr>
          <w:rFonts w:ascii="Source Sans Pro" w:hAnsi="Source Sans Pro" w:cs="Arial"/>
          <w:sz w:val="24"/>
          <w:szCs w:val="24"/>
        </w:rPr>
        <w:t xml:space="preserve">The scheme will be immediately available to </w:t>
      </w:r>
      <w:r w:rsidR="005A6AEC">
        <w:rPr>
          <w:rFonts w:ascii="Source Sans Pro" w:hAnsi="Source Sans Pro" w:cs="Arial"/>
          <w:sz w:val="24"/>
          <w:szCs w:val="24"/>
        </w:rPr>
        <w:t>1148 staff</w:t>
      </w:r>
      <w:r w:rsidR="003F4824">
        <w:rPr>
          <w:rFonts w:ascii="Source Sans Pro" w:hAnsi="Source Sans Pro" w:cs="Arial"/>
          <w:sz w:val="24"/>
          <w:szCs w:val="24"/>
        </w:rPr>
        <w:t xml:space="preserve">, subject to meeting the eligibility criteria.  A further </w:t>
      </w:r>
      <w:r w:rsidR="004E1E4F">
        <w:rPr>
          <w:rFonts w:ascii="Source Sans Pro" w:hAnsi="Source Sans Pro" w:cs="Arial"/>
          <w:sz w:val="24"/>
          <w:szCs w:val="24"/>
        </w:rPr>
        <w:t xml:space="preserve">1185 trainees will be invited to join in the second phase.  </w:t>
      </w:r>
    </w:p>
    <w:p w14:paraId="50BBA9D9" w14:textId="3DC382DF" w:rsidR="009114C2" w:rsidRPr="00E87630" w:rsidRDefault="009114C2" w:rsidP="00DE7A7D">
      <w:pPr>
        <w:rPr>
          <w:rFonts w:ascii="Source Sans Pro" w:hAnsi="Source Sans Pro" w:cs="Arial"/>
          <w:sz w:val="24"/>
          <w:szCs w:val="24"/>
        </w:rPr>
      </w:pPr>
    </w:p>
    <w:p w14:paraId="083E6DFA" w14:textId="32992420" w:rsidR="00B609B6" w:rsidRPr="00E87630" w:rsidRDefault="00B609B6" w:rsidP="00E5565F">
      <w:pPr>
        <w:pStyle w:val="Heading1"/>
      </w:pPr>
      <w:r w:rsidRPr="00E87630">
        <w:t>Next Steps</w:t>
      </w:r>
    </w:p>
    <w:p w14:paraId="042D3650" w14:textId="6BA39826"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Equality Impact Assessment has informed the following actions:</w:t>
      </w:r>
    </w:p>
    <w:p w14:paraId="6FFF3002" w14:textId="4F4FC1B2"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 xml:space="preserve">The evidence shows that there is no potential for unlawful </w:t>
      </w:r>
      <w:proofErr w:type="gramStart"/>
      <w:r w:rsidRPr="00E87630">
        <w:rPr>
          <w:rFonts w:ascii="Source Sans Pro" w:hAnsi="Source Sans Pro" w:cs="Arial"/>
          <w:sz w:val="24"/>
          <w:szCs w:val="24"/>
        </w:rPr>
        <w:t>discrimination</w:t>
      </w:r>
      <w:proofErr w:type="gramEnd"/>
      <w:r w:rsidRPr="00E87630">
        <w:rPr>
          <w:rFonts w:ascii="Source Sans Pro" w:hAnsi="Source Sans Pro" w:cs="Arial"/>
          <w:sz w:val="24"/>
          <w:szCs w:val="24"/>
        </w:rPr>
        <w:t xml:space="preserve"> and we have built in actions to advance equality of opportunity and foster good relations.</w:t>
      </w:r>
    </w:p>
    <w:p w14:paraId="4D2C7339" w14:textId="3D4D3FDA" w:rsidR="008E3DE6" w:rsidRPr="00E87630" w:rsidRDefault="008E3DE6" w:rsidP="00DE7A7D">
      <w:pPr>
        <w:rPr>
          <w:rFonts w:ascii="Source Sans Pro" w:hAnsi="Source Sans Pro" w:cs="Arial"/>
          <w:sz w:val="24"/>
          <w:szCs w:val="24"/>
        </w:rPr>
      </w:pPr>
    </w:p>
    <w:p w14:paraId="5797687C" w14:textId="5701C92B" w:rsidR="008E3DE6" w:rsidRPr="00081C67" w:rsidRDefault="00BE7B2E" w:rsidP="00DE7A7D">
      <w:pPr>
        <w:rPr>
          <w:rFonts w:ascii="Source Sans Pro" w:hAnsi="Source Sans Pro" w:cs="Arial"/>
          <w:color w:val="002060"/>
          <w:sz w:val="32"/>
          <w:szCs w:val="32"/>
        </w:rPr>
      </w:pPr>
      <w:r w:rsidRPr="00081C67">
        <w:rPr>
          <w:rFonts w:ascii="Source Sans Pro" w:hAnsi="Source Sans Pro" w:cs="Arial"/>
          <w:color w:val="002060"/>
          <w:sz w:val="32"/>
          <w:szCs w:val="32"/>
        </w:rPr>
        <w:t>Monitoring and Evaluation</w:t>
      </w:r>
    </w:p>
    <w:p w14:paraId="663F99D9" w14:textId="54E35A6F" w:rsidR="00BE7B2E" w:rsidRDefault="00746ECA" w:rsidP="00BE7B2E">
      <w:pPr>
        <w:rPr>
          <w:rFonts w:ascii="Source Sans Pro" w:hAnsi="Source Sans Pro" w:cs="Arial"/>
          <w:sz w:val="24"/>
          <w:szCs w:val="24"/>
        </w:rPr>
      </w:pPr>
      <w:r>
        <w:rPr>
          <w:rFonts w:ascii="Source Sans Pro" w:hAnsi="Source Sans Pro" w:cs="Arial"/>
          <w:sz w:val="24"/>
          <w:szCs w:val="24"/>
        </w:rPr>
        <w:t>For the first 6 months i</w:t>
      </w:r>
      <w:r w:rsidR="00EF5591">
        <w:rPr>
          <w:rFonts w:ascii="Source Sans Pro" w:hAnsi="Source Sans Pro" w:cs="Arial"/>
          <w:sz w:val="24"/>
          <w:szCs w:val="24"/>
        </w:rPr>
        <w:t>nterest in the initiative, and any applications will be monitored to g</w:t>
      </w:r>
      <w:r>
        <w:rPr>
          <w:rFonts w:ascii="Source Sans Pro" w:hAnsi="Source Sans Pro" w:cs="Arial"/>
          <w:sz w:val="24"/>
          <w:szCs w:val="24"/>
        </w:rPr>
        <w:t>a</w:t>
      </w:r>
      <w:r w:rsidR="004B46B2">
        <w:rPr>
          <w:rFonts w:ascii="Source Sans Pro" w:hAnsi="Source Sans Pro" w:cs="Arial"/>
          <w:sz w:val="24"/>
          <w:szCs w:val="24"/>
        </w:rPr>
        <w:t>u</w:t>
      </w:r>
      <w:r w:rsidR="00EF5591">
        <w:rPr>
          <w:rFonts w:ascii="Source Sans Pro" w:hAnsi="Source Sans Pro" w:cs="Arial"/>
          <w:sz w:val="24"/>
          <w:szCs w:val="24"/>
        </w:rPr>
        <w:t>ge level of interest and patterns emerging from different groups across the organisation</w:t>
      </w:r>
      <w:r w:rsidR="00081C67">
        <w:rPr>
          <w:rFonts w:ascii="Source Sans Pro" w:hAnsi="Source Sans Pro" w:cs="Arial"/>
          <w:sz w:val="24"/>
          <w:szCs w:val="24"/>
        </w:rPr>
        <w:t>.</w:t>
      </w:r>
    </w:p>
    <w:p w14:paraId="3F8084E1" w14:textId="7C19192D" w:rsidR="00746ECA" w:rsidRDefault="00EF5591" w:rsidP="00BE7B2E">
      <w:pPr>
        <w:rPr>
          <w:rFonts w:ascii="Source Sans Pro" w:hAnsi="Source Sans Pro" w:cs="Arial"/>
          <w:sz w:val="24"/>
          <w:szCs w:val="24"/>
        </w:rPr>
      </w:pPr>
      <w:r>
        <w:rPr>
          <w:rFonts w:ascii="Source Sans Pro" w:hAnsi="Source Sans Pro" w:cs="Arial"/>
          <w:sz w:val="24"/>
          <w:szCs w:val="24"/>
        </w:rPr>
        <w:t xml:space="preserve">The early learning from the process will be </w:t>
      </w:r>
      <w:r w:rsidR="00AE145C">
        <w:rPr>
          <w:rFonts w:ascii="Source Sans Pro" w:hAnsi="Source Sans Pro" w:cs="Arial"/>
          <w:sz w:val="24"/>
          <w:szCs w:val="24"/>
        </w:rPr>
        <w:t xml:space="preserve">considered and will inform </w:t>
      </w:r>
      <w:r w:rsidR="00D15F01">
        <w:rPr>
          <w:rFonts w:ascii="Source Sans Pro" w:hAnsi="Source Sans Pro" w:cs="Arial"/>
          <w:sz w:val="24"/>
          <w:szCs w:val="24"/>
        </w:rPr>
        <w:t xml:space="preserve">a second phase to include the trainee cohort.  </w:t>
      </w:r>
    </w:p>
    <w:p w14:paraId="6A37614A" w14:textId="06279A5F" w:rsidR="00D15F01" w:rsidRPr="00BE7B2E" w:rsidRDefault="00D15F01" w:rsidP="00BE7B2E">
      <w:pPr>
        <w:rPr>
          <w:rFonts w:ascii="Source Sans Pro" w:hAnsi="Source Sans Pro" w:cs="Arial"/>
          <w:sz w:val="24"/>
          <w:szCs w:val="24"/>
        </w:rPr>
      </w:pPr>
      <w:r>
        <w:rPr>
          <w:rFonts w:ascii="Source Sans Pro" w:hAnsi="Source Sans Pro" w:cs="Arial"/>
          <w:sz w:val="24"/>
          <w:szCs w:val="24"/>
        </w:rPr>
        <w:t>A further impact analysis will take place for the trainee cohort</w:t>
      </w:r>
      <w:r w:rsidR="00442323">
        <w:rPr>
          <w:rFonts w:ascii="Source Sans Pro" w:hAnsi="Source Sans Pro" w:cs="Arial"/>
          <w:sz w:val="24"/>
          <w:szCs w:val="24"/>
        </w:rPr>
        <w:t>.</w:t>
      </w:r>
    </w:p>
    <w:p w14:paraId="21DAAD59" w14:textId="2D1AEDE4" w:rsidR="008E3DE6" w:rsidRPr="00E87630" w:rsidRDefault="008E3DE6" w:rsidP="008E3DE6">
      <w:pPr>
        <w:rPr>
          <w:rFonts w:ascii="Source Sans Pro" w:hAnsi="Source Sans Pro" w:cs="Arial"/>
          <w:sz w:val="24"/>
          <w:szCs w:val="24"/>
        </w:rPr>
      </w:pPr>
    </w:p>
    <w:p w14:paraId="7D24FCEC" w14:textId="59B40C02" w:rsidR="008E3DE6" w:rsidRPr="00E87630" w:rsidRDefault="008E3DE6" w:rsidP="00E5565F">
      <w:pPr>
        <w:pStyle w:val="Heading1"/>
      </w:pPr>
      <w:r w:rsidRPr="00E87630">
        <w:t>Sign-off</w:t>
      </w:r>
    </w:p>
    <w:p w14:paraId="6466BDFB" w14:textId="252C37AE" w:rsidR="00D15F01" w:rsidRPr="009824D2" w:rsidRDefault="008E3DE6" w:rsidP="008E3DE6">
      <w:pPr>
        <w:rPr>
          <w:rFonts w:ascii="Source Sans Pro" w:hAnsi="Source Sans Pro" w:cs="Arial"/>
          <w:sz w:val="24"/>
          <w:szCs w:val="24"/>
        </w:rPr>
      </w:pPr>
      <w:r w:rsidRPr="009824D2">
        <w:rPr>
          <w:rFonts w:ascii="Source Sans Pro" w:hAnsi="Source Sans Pro" w:cs="Arial"/>
          <w:sz w:val="24"/>
          <w:szCs w:val="24"/>
        </w:rPr>
        <w:t>Director</w:t>
      </w:r>
      <w:r w:rsidR="00D15F01" w:rsidRPr="009824D2">
        <w:rPr>
          <w:rFonts w:ascii="Source Sans Pro" w:hAnsi="Source Sans Pro" w:cs="Arial"/>
          <w:sz w:val="24"/>
          <w:szCs w:val="24"/>
        </w:rPr>
        <w:t xml:space="preserve"> of Finance</w:t>
      </w:r>
      <w:r w:rsidR="009824D2">
        <w:rPr>
          <w:rFonts w:ascii="Source Sans Pro" w:hAnsi="Source Sans Pro" w:cs="Arial"/>
          <w:sz w:val="24"/>
          <w:szCs w:val="24"/>
        </w:rPr>
        <w:t>:  Jim Boyle</w:t>
      </w:r>
    </w:p>
    <w:p w14:paraId="74E44EBE" w14:textId="461587B1" w:rsidR="00D15F01" w:rsidRPr="009824D2" w:rsidRDefault="00D15F01" w:rsidP="008E3DE6">
      <w:pPr>
        <w:rPr>
          <w:rFonts w:ascii="Source Sans Pro" w:hAnsi="Source Sans Pro" w:cs="Arial"/>
          <w:sz w:val="24"/>
          <w:szCs w:val="24"/>
        </w:rPr>
      </w:pPr>
      <w:r w:rsidRPr="009824D2">
        <w:rPr>
          <w:rFonts w:ascii="Source Sans Pro" w:hAnsi="Source Sans Pro" w:cs="Arial"/>
          <w:sz w:val="24"/>
          <w:szCs w:val="24"/>
        </w:rPr>
        <w:t>Associate Director of Workforce</w:t>
      </w:r>
      <w:r w:rsidR="009824D2">
        <w:rPr>
          <w:rFonts w:ascii="Source Sans Pro" w:hAnsi="Source Sans Pro" w:cs="Arial"/>
          <w:sz w:val="24"/>
          <w:szCs w:val="24"/>
        </w:rPr>
        <w:t>: Patricia Matheson</w:t>
      </w:r>
    </w:p>
    <w:p w14:paraId="03A6DC2E" w14:textId="0516AF1D" w:rsidR="008E3DE6" w:rsidRPr="00E87630" w:rsidRDefault="008E3DE6" w:rsidP="008E3DE6">
      <w:pPr>
        <w:rPr>
          <w:rFonts w:ascii="Source Sans Pro" w:hAnsi="Source Sans Pro" w:cs="Arial"/>
          <w:sz w:val="24"/>
          <w:szCs w:val="24"/>
        </w:rPr>
      </w:pPr>
      <w:r w:rsidRPr="009824D2">
        <w:rPr>
          <w:rFonts w:ascii="Source Sans Pro" w:hAnsi="Source Sans Pro" w:cs="Arial"/>
          <w:sz w:val="24"/>
          <w:szCs w:val="24"/>
        </w:rPr>
        <w:t>Date:</w:t>
      </w:r>
      <w:r w:rsidR="009824D2">
        <w:rPr>
          <w:rFonts w:ascii="Source Sans Pro" w:hAnsi="Source Sans Pro" w:cs="Arial"/>
          <w:sz w:val="24"/>
          <w:szCs w:val="24"/>
        </w:rPr>
        <w:t xml:space="preserve"> 27/6/23</w:t>
      </w:r>
    </w:p>
    <w:p w14:paraId="6A015F69" w14:textId="77777777" w:rsidR="00B609B6" w:rsidRPr="00E87630" w:rsidRDefault="00B609B6" w:rsidP="00DE7A7D">
      <w:pPr>
        <w:rPr>
          <w:rFonts w:ascii="Source Sans Pro" w:hAnsi="Source Sans Pro" w:cs="Arial"/>
          <w:sz w:val="24"/>
          <w:szCs w:val="24"/>
        </w:rPr>
      </w:pPr>
    </w:p>
    <w:p w14:paraId="5058E569" w14:textId="77777777" w:rsidR="00B609B6" w:rsidRPr="00E87630" w:rsidRDefault="00B609B6" w:rsidP="00DE7A7D">
      <w:pPr>
        <w:rPr>
          <w:rFonts w:ascii="Source Sans Pro" w:hAnsi="Source Sans Pro" w:cs="Arial"/>
          <w:sz w:val="24"/>
          <w:szCs w:val="24"/>
        </w:rPr>
      </w:pPr>
    </w:p>
    <w:sectPr w:rsidR="00B609B6" w:rsidRPr="00E87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C635B"/>
    <w:multiLevelType w:val="hybridMultilevel"/>
    <w:tmpl w:val="5244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60A33"/>
    <w:multiLevelType w:val="hybridMultilevel"/>
    <w:tmpl w:val="CFD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D4E6B"/>
    <w:multiLevelType w:val="hybridMultilevel"/>
    <w:tmpl w:val="4D06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5"/>
  </w:num>
  <w:num w:numId="2" w16cid:durableId="1965232069">
    <w:abstractNumId w:val="3"/>
  </w:num>
  <w:num w:numId="3" w16cid:durableId="1852379496">
    <w:abstractNumId w:val="8"/>
  </w:num>
  <w:num w:numId="4" w16cid:durableId="660082841">
    <w:abstractNumId w:val="0"/>
  </w:num>
  <w:num w:numId="5" w16cid:durableId="732970938">
    <w:abstractNumId w:val="1"/>
  </w:num>
  <w:num w:numId="6" w16cid:durableId="1433161465">
    <w:abstractNumId w:val="6"/>
  </w:num>
  <w:num w:numId="7" w16cid:durableId="555750388">
    <w:abstractNumId w:val="2"/>
  </w:num>
  <w:num w:numId="8" w16cid:durableId="1869177391">
    <w:abstractNumId w:val="9"/>
  </w:num>
  <w:num w:numId="9" w16cid:durableId="840121640">
    <w:abstractNumId w:val="7"/>
  </w:num>
  <w:num w:numId="10" w16cid:durableId="2019889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1B9B"/>
    <w:rsid w:val="00006B36"/>
    <w:rsid w:val="000077A6"/>
    <w:rsid w:val="00027573"/>
    <w:rsid w:val="000500EB"/>
    <w:rsid w:val="00053CBF"/>
    <w:rsid w:val="00053D5B"/>
    <w:rsid w:val="00081C67"/>
    <w:rsid w:val="000954E1"/>
    <w:rsid w:val="000A2F57"/>
    <w:rsid w:val="000D22AE"/>
    <w:rsid w:val="000E3740"/>
    <w:rsid w:val="000F5155"/>
    <w:rsid w:val="00102535"/>
    <w:rsid w:val="00103A4D"/>
    <w:rsid w:val="00112141"/>
    <w:rsid w:val="001140EE"/>
    <w:rsid w:val="001162C6"/>
    <w:rsid w:val="001405A5"/>
    <w:rsid w:val="00141BD2"/>
    <w:rsid w:val="001446F7"/>
    <w:rsid w:val="001544B5"/>
    <w:rsid w:val="00156644"/>
    <w:rsid w:val="001579DA"/>
    <w:rsid w:val="00163B3E"/>
    <w:rsid w:val="00182723"/>
    <w:rsid w:val="001854A4"/>
    <w:rsid w:val="00192778"/>
    <w:rsid w:val="001942E8"/>
    <w:rsid w:val="001A4819"/>
    <w:rsid w:val="001A5A1A"/>
    <w:rsid w:val="001A73A7"/>
    <w:rsid w:val="001C70E5"/>
    <w:rsid w:val="001D17B7"/>
    <w:rsid w:val="001F6D49"/>
    <w:rsid w:val="002021AC"/>
    <w:rsid w:val="002060C3"/>
    <w:rsid w:val="002326D9"/>
    <w:rsid w:val="00252349"/>
    <w:rsid w:val="00255CF5"/>
    <w:rsid w:val="00257B56"/>
    <w:rsid w:val="002636C4"/>
    <w:rsid w:val="002653F8"/>
    <w:rsid w:val="00267D67"/>
    <w:rsid w:val="002859C5"/>
    <w:rsid w:val="00286184"/>
    <w:rsid w:val="0029711A"/>
    <w:rsid w:val="002B59D4"/>
    <w:rsid w:val="002C22A7"/>
    <w:rsid w:val="002C3F51"/>
    <w:rsid w:val="00302032"/>
    <w:rsid w:val="003049AF"/>
    <w:rsid w:val="00307F16"/>
    <w:rsid w:val="00323909"/>
    <w:rsid w:val="00330E8E"/>
    <w:rsid w:val="00335645"/>
    <w:rsid w:val="00341C0B"/>
    <w:rsid w:val="00341FF2"/>
    <w:rsid w:val="003614C8"/>
    <w:rsid w:val="003623EA"/>
    <w:rsid w:val="0036254A"/>
    <w:rsid w:val="00365855"/>
    <w:rsid w:val="00366EFE"/>
    <w:rsid w:val="00372EBA"/>
    <w:rsid w:val="00377068"/>
    <w:rsid w:val="00381417"/>
    <w:rsid w:val="00383E2E"/>
    <w:rsid w:val="00385D9D"/>
    <w:rsid w:val="00394DE9"/>
    <w:rsid w:val="003B5325"/>
    <w:rsid w:val="003D2B3F"/>
    <w:rsid w:val="003F4824"/>
    <w:rsid w:val="00402A93"/>
    <w:rsid w:val="00427C56"/>
    <w:rsid w:val="0043229E"/>
    <w:rsid w:val="004329AD"/>
    <w:rsid w:val="00442323"/>
    <w:rsid w:val="00444C2D"/>
    <w:rsid w:val="004450CB"/>
    <w:rsid w:val="0046308A"/>
    <w:rsid w:val="004638CA"/>
    <w:rsid w:val="00473DD5"/>
    <w:rsid w:val="00475BA2"/>
    <w:rsid w:val="004845EC"/>
    <w:rsid w:val="00485DA7"/>
    <w:rsid w:val="004B46B2"/>
    <w:rsid w:val="004B7825"/>
    <w:rsid w:val="004D2080"/>
    <w:rsid w:val="004D333D"/>
    <w:rsid w:val="004E1E4F"/>
    <w:rsid w:val="00517075"/>
    <w:rsid w:val="00522CFE"/>
    <w:rsid w:val="00524F68"/>
    <w:rsid w:val="0053096B"/>
    <w:rsid w:val="00547191"/>
    <w:rsid w:val="00552D93"/>
    <w:rsid w:val="00562DDE"/>
    <w:rsid w:val="005645D4"/>
    <w:rsid w:val="00570A7F"/>
    <w:rsid w:val="00576C6D"/>
    <w:rsid w:val="005A6AEC"/>
    <w:rsid w:val="005B43D1"/>
    <w:rsid w:val="005C74C8"/>
    <w:rsid w:val="005D5FF7"/>
    <w:rsid w:val="005F14AC"/>
    <w:rsid w:val="00614C71"/>
    <w:rsid w:val="0062072F"/>
    <w:rsid w:val="006314A4"/>
    <w:rsid w:val="00633E5E"/>
    <w:rsid w:val="00652F77"/>
    <w:rsid w:val="00653A58"/>
    <w:rsid w:val="00686AD1"/>
    <w:rsid w:val="006A267B"/>
    <w:rsid w:val="006A4B51"/>
    <w:rsid w:val="006A5997"/>
    <w:rsid w:val="006A6084"/>
    <w:rsid w:val="006C06D7"/>
    <w:rsid w:val="006C7F1E"/>
    <w:rsid w:val="006E048F"/>
    <w:rsid w:val="006F4825"/>
    <w:rsid w:val="00710F28"/>
    <w:rsid w:val="0071296A"/>
    <w:rsid w:val="00713A8D"/>
    <w:rsid w:val="00725E04"/>
    <w:rsid w:val="00735595"/>
    <w:rsid w:val="007361FB"/>
    <w:rsid w:val="00741FA6"/>
    <w:rsid w:val="00745F0C"/>
    <w:rsid w:val="00746ECA"/>
    <w:rsid w:val="0075291C"/>
    <w:rsid w:val="007619AA"/>
    <w:rsid w:val="007724CB"/>
    <w:rsid w:val="007746B3"/>
    <w:rsid w:val="00787EBE"/>
    <w:rsid w:val="007A2A2A"/>
    <w:rsid w:val="007B0835"/>
    <w:rsid w:val="007B7BBC"/>
    <w:rsid w:val="007C1D3F"/>
    <w:rsid w:val="007D7904"/>
    <w:rsid w:val="007F793F"/>
    <w:rsid w:val="00822B3A"/>
    <w:rsid w:val="00824357"/>
    <w:rsid w:val="00832AEC"/>
    <w:rsid w:val="008339C0"/>
    <w:rsid w:val="008404F5"/>
    <w:rsid w:val="00851247"/>
    <w:rsid w:val="00867F76"/>
    <w:rsid w:val="00875C09"/>
    <w:rsid w:val="008A6083"/>
    <w:rsid w:val="008A6A65"/>
    <w:rsid w:val="008B2E74"/>
    <w:rsid w:val="008B6386"/>
    <w:rsid w:val="008C47AB"/>
    <w:rsid w:val="008C6A70"/>
    <w:rsid w:val="008E3DE6"/>
    <w:rsid w:val="009114C2"/>
    <w:rsid w:val="00912F01"/>
    <w:rsid w:val="00922A3C"/>
    <w:rsid w:val="00924890"/>
    <w:rsid w:val="00944B05"/>
    <w:rsid w:val="0095058F"/>
    <w:rsid w:val="009824D2"/>
    <w:rsid w:val="00993ED4"/>
    <w:rsid w:val="009A5B3A"/>
    <w:rsid w:val="009C6245"/>
    <w:rsid w:val="009D6B67"/>
    <w:rsid w:val="009E2073"/>
    <w:rsid w:val="009F2D85"/>
    <w:rsid w:val="00A01A2C"/>
    <w:rsid w:val="00A259BB"/>
    <w:rsid w:val="00A25D8B"/>
    <w:rsid w:val="00A264ED"/>
    <w:rsid w:val="00A27FD7"/>
    <w:rsid w:val="00A40916"/>
    <w:rsid w:val="00A44407"/>
    <w:rsid w:val="00A55D89"/>
    <w:rsid w:val="00A6326B"/>
    <w:rsid w:val="00A8120D"/>
    <w:rsid w:val="00A85BBE"/>
    <w:rsid w:val="00A92859"/>
    <w:rsid w:val="00A931CF"/>
    <w:rsid w:val="00A935DC"/>
    <w:rsid w:val="00AA30C3"/>
    <w:rsid w:val="00AA34E6"/>
    <w:rsid w:val="00AB4820"/>
    <w:rsid w:val="00AE145C"/>
    <w:rsid w:val="00AF1FA9"/>
    <w:rsid w:val="00B018DA"/>
    <w:rsid w:val="00B03454"/>
    <w:rsid w:val="00B2781A"/>
    <w:rsid w:val="00B53CC0"/>
    <w:rsid w:val="00B552F7"/>
    <w:rsid w:val="00B55BB8"/>
    <w:rsid w:val="00B56B2F"/>
    <w:rsid w:val="00B609B6"/>
    <w:rsid w:val="00B737FA"/>
    <w:rsid w:val="00B84313"/>
    <w:rsid w:val="00B86868"/>
    <w:rsid w:val="00B946ED"/>
    <w:rsid w:val="00BA38DB"/>
    <w:rsid w:val="00BA71F3"/>
    <w:rsid w:val="00BD5996"/>
    <w:rsid w:val="00BD669A"/>
    <w:rsid w:val="00BE7B2E"/>
    <w:rsid w:val="00BF34B2"/>
    <w:rsid w:val="00C10861"/>
    <w:rsid w:val="00C12886"/>
    <w:rsid w:val="00C13634"/>
    <w:rsid w:val="00C3353C"/>
    <w:rsid w:val="00C3359F"/>
    <w:rsid w:val="00C36DAC"/>
    <w:rsid w:val="00C46068"/>
    <w:rsid w:val="00C637AA"/>
    <w:rsid w:val="00C66CA9"/>
    <w:rsid w:val="00C73128"/>
    <w:rsid w:val="00C77EF0"/>
    <w:rsid w:val="00C87208"/>
    <w:rsid w:val="00CA397B"/>
    <w:rsid w:val="00CB3F20"/>
    <w:rsid w:val="00CC6587"/>
    <w:rsid w:val="00CD0784"/>
    <w:rsid w:val="00CD5814"/>
    <w:rsid w:val="00CE7C5D"/>
    <w:rsid w:val="00CF121A"/>
    <w:rsid w:val="00D15F01"/>
    <w:rsid w:val="00D17485"/>
    <w:rsid w:val="00D207CC"/>
    <w:rsid w:val="00D37748"/>
    <w:rsid w:val="00D46AC4"/>
    <w:rsid w:val="00D6580F"/>
    <w:rsid w:val="00D679AD"/>
    <w:rsid w:val="00D67FCD"/>
    <w:rsid w:val="00D71B73"/>
    <w:rsid w:val="00D72DEC"/>
    <w:rsid w:val="00D77DA5"/>
    <w:rsid w:val="00D85259"/>
    <w:rsid w:val="00D85E15"/>
    <w:rsid w:val="00DC0C3C"/>
    <w:rsid w:val="00DD0423"/>
    <w:rsid w:val="00DE12E9"/>
    <w:rsid w:val="00DE7A7D"/>
    <w:rsid w:val="00DF2C7B"/>
    <w:rsid w:val="00DF7C3D"/>
    <w:rsid w:val="00E03FDD"/>
    <w:rsid w:val="00E119F4"/>
    <w:rsid w:val="00E14EB2"/>
    <w:rsid w:val="00E40808"/>
    <w:rsid w:val="00E50C4A"/>
    <w:rsid w:val="00E5447E"/>
    <w:rsid w:val="00E5565F"/>
    <w:rsid w:val="00E56D20"/>
    <w:rsid w:val="00E616E6"/>
    <w:rsid w:val="00E702D5"/>
    <w:rsid w:val="00E73AA1"/>
    <w:rsid w:val="00E80000"/>
    <w:rsid w:val="00E86D03"/>
    <w:rsid w:val="00E87630"/>
    <w:rsid w:val="00E94D80"/>
    <w:rsid w:val="00EA67B7"/>
    <w:rsid w:val="00EF519A"/>
    <w:rsid w:val="00EF5591"/>
    <w:rsid w:val="00F22613"/>
    <w:rsid w:val="00F2514F"/>
    <w:rsid w:val="00F337DE"/>
    <w:rsid w:val="00F562F9"/>
    <w:rsid w:val="00F64BBC"/>
    <w:rsid w:val="00F747F0"/>
    <w:rsid w:val="00F76142"/>
    <w:rsid w:val="00FA43C7"/>
    <w:rsid w:val="00FD270B"/>
    <w:rsid w:val="08E91695"/>
    <w:rsid w:val="0AC9E0DA"/>
    <w:rsid w:val="23DEF8B1"/>
    <w:rsid w:val="25593D8A"/>
    <w:rsid w:val="274EFBB3"/>
    <w:rsid w:val="2A6C3F22"/>
    <w:rsid w:val="2AA25488"/>
    <w:rsid w:val="30BD949F"/>
    <w:rsid w:val="32B0CB04"/>
    <w:rsid w:val="344C9B65"/>
    <w:rsid w:val="371B6331"/>
    <w:rsid w:val="3862AD94"/>
    <w:rsid w:val="3B786A0D"/>
    <w:rsid w:val="411B0412"/>
    <w:rsid w:val="434EA329"/>
    <w:rsid w:val="52C320ED"/>
    <w:rsid w:val="5AFCF687"/>
    <w:rsid w:val="5CA10AD6"/>
    <w:rsid w:val="5E3AEF90"/>
    <w:rsid w:val="66153C7E"/>
    <w:rsid w:val="77513C61"/>
    <w:rsid w:val="7822360F"/>
    <w:rsid w:val="7B923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D0F57CC4-6F61-4295-B65F-78CD6F3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6AC4"/>
    <w:rPr>
      <w:b/>
      <w:bCs/>
    </w:rPr>
  </w:style>
  <w:style w:type="character" w:customStyle="1" w:styleId="CommentSubjectChar">
    <w:name w:val="Comment Subject Char"/>
    <w:basedOn w:val="CommentTextChar"/>
    <w:link w:val="CommentSubject"/>
    <w:uiPriority w:val="99"/>
    <w:semiHidden/>
    <w:rsid w:val="00D46AC4"/>
    <w:rPr>
      <w:b/>
      <w:bCs/>
      <w:sz w:val="20"/>
      <w:szCs w:val="20"/>
    </w:rPr>
  </w:style>
  <w:style w:type="character" w:styleId="UnresolvedMention">
    <w:name w:val="Unresolved Mention"/>
    <w:basedOn w:val="DefaultParagraphFont"/>
    <w:uiPriority w:val="99"/>
    <w:unhideWhenUsed/>
    <w:rsid w:val="008B2E74"/>
    <w:rPr>
      <w:color w:val="605E5C"/>
      <w:shd w:val="clear" w:color="auto" w:fill="E1DFDD"/>
    </w:rPr>
  </w:style>
  <w:style w:type="character" w:styleId="Mention">
    <w:name w:val="Mention"/>
    <w:basedOn w:val="DefaultParagraphFont"/>
    <w:uiPriority w:val="99"/>
    <w:unhideWhenUsed/>
    <w:rsid w:val="008B2E74"/>
    <w:rPr>
      <w:color w:val="2B579A"/>
      <w:shd w:val="clear" w:color="auto" w:fill="E1DFDD"/>
    </w:rPr>
  </w:style>
  <w:style w:type="character" w:customStyle="1" w:styleId="normaltextrun">
    <w:name w:val="normaltextrun"/>
    <w:basedOn w:val="DefaultParagraphFont"/>
    <w:rsid w:val="0015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scot.nhs.uk/media/yiednjfj/equality-outcomes-and-mainstreaming-report-2021-25.pdf?id=/sites/1nes/Shared%20Documents/Equality%20and%20Diversity/Equality%20outcomes%202017-21/NESD0692%20Equality%20Outcomes%20and%20Mainstreaming%20Report%202017%20FINAL.pdf&amp;parent=/sites/1nes/Shared%20Documents/Equality%20and%20Diversity/Equality%20outcomes%202017-2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5" ma:contentTypeDescription="Create a new document." ma:contentTypeScope="" ma:versionID="ec18efc05d1b7e87c9a40a344b65870c">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d92eafcd41c74787652e5ef00ba30bde"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2.xml><?xml version="1.0" encoding="utf-8"?>
<ds:datastoreItem xmlns:ds="http://schemas.openxmlformats.org/officeDocument/2006/customXml" ds:itemID="{7CE8B365-CC75-4E1F-BD40-95EF04859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582bd621-5739-4fbf-8eef-366d6049cbe6"/>
    <ds:schemaRef ds:uri="b3bc8a56-daae-4ef6-81d0-3aa2c0bf81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9078</Characters>
  <Application>Microsoft Office Word</Application>
  <DocSecurity>4</DocSecurity>
  <Lines>75</Lines>
  <Paragraphs>21</Paragraphs>
  <ScaleCrop>false</ScaleCrop>
  <Company>NHS Education For Scotland</Company>
  <LinksUpToDate>false</LinksUpToDate>
  <CharactersWithSpaces>10649</CharactersWithSpaces>
  <SharedDoc>false</SharedDoc>
  <HLinks>
    <vt:vector size="6" baseType="variant">
      <vt:variant>
        <vt:i4>6291514</vt:i4>
      </vt:variant>
      <vt:variant>
        <vt:i4>0</vt:i4>
      </vt:variant>
      <vt:variant>
        <vt:i4>0</vt:i4>
      </vt:variant>
      <vt:variant>
        <vt:i4>5</vt:i4>
      </vt:variant>
      <vt:variant>
        <vt:lpwstr>https://www.nes.scot.nhs.uk/media/yiednjfj/equality-outcomes-and-mainstreaming-report-2021-25.pdf?id=/sites/1nes/Shared%20Documents/Equality%20and%20Diversity/Equality%20outcomes%202017-21/NESD0692%20Equality%20Outcomes%20and%20Mainstreaming%20Report%202017%20FINAL.pdf&amp;parent=/sites/1nes/Shared%20Documents/Equality%20and%20Diversity/Equality%20outcomes%202017-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Hetherington</dc:creator>
  <cp:keywords/>
  <dc:description/>
  <cp:lastModifiedBy>Sandra OBrien</cp:lastModifiedBy>
  <cp:revision>2</cp:revision>
  <dcterms:created xsi:type="dcterms:W3CDTF">2024-06-10T08:52:00Z</dcterms:created>
  <dcterms:modified xsi:type="dcterms:W3CDTF">2024-06-10T08:52:00Z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0x01010076B721FF69DB634F973843A9DCE4EA0F</vt:lpwstr>
  </property>
  <property fmtid="{D5CDD505-2E9C-101B-9397-08002B2CF9AE}" pid="3" name="MediaServiceImageTags">
    <vt:lpwstr/>
  </property>
</Properties>
</file>