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4171" w14:textId="15445D99" w:rsidR="005F5675" w:rsidRPr="00A65D82" w:rsidRDefault="00056F9F" w:rsidP="00A65D82">
      <w:pPr>
        <w:spacing w:line="276" w:lineRule="auto"/>
        <w:rPr>
          <w:rFonts w:ascii="Source Sans Pro" w:hAnsi="Source Sans Pro"/>
          <w:noProof/>
          <w:lang w:val="en-US"/>
        </w:rPr>
      </w:pPr>
      <w:r w:rsidRPr="00A65D82">
        <w:rPr>
          <w:rFonts w:ascii="Source Sans Pro" w:hAnsi="Source Sans Pro"/>
          <w:noProof/>
          <w:lang w:val="en-US"/>
        </w:rPr>
        <w:drawing>
          <wp:anchor distT="0" distB="0" distL="114300" distR="114300" simplePos="0" relativeHeight="251694080" behindDoc="1" locked="0" layoutInCell="1" allowOverlap="1" wp14:anchorId="0173E4D2" wp14:editId="78A08406">
            <wp:simplePos x="0" y="0"/>
            <wp:positionH relativeFrom="column">
              <wp:posOffset>-257175</wp:posOffset>
            </wp:positionH>
            <wp:positionV relativeFrom="paragraph">
              <wp:posOffset>-165100</wp:posOffset>
            </wp:positionV>
            <wp:extent cx="1368839" cy="1368839"/>
            <wp:effectExtent l="0" t="0" r="3175"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10">
                      <a:extLst>
                        <a:ext uri="{BEBA8EAE-BF5A-486C-A8C5-ECC9F3942E4B}">
                          <a14:imgProps xmlns:a14="http://schemas.microsoft.com/office/drawing/2010/main">
                            <a14:imgLayer r:embed="rId11">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368839" cy="1368839"/>
                    </a:xfrm>
                    <a:prstGeom prst="rect">
                      <a:avLst/>
                    </a:prstGeom>
                  </pic:spPr>
                </pic:pic>
              </a:graphicData>
            </a:graphic>
          </wp:anchor>
        </w:drawing>
      </w:r>
      <w:r w:rsidRPr="00A65D82">
        <w:rPr>
          <w:rFonts w:ascii="Source Sans Pro" w:hAnsi="Source Sans Pro"/>
          <w:noProof/>
          <w:lang w:val="en-US"/>
        </w:rPr>
        <mc:AlternateContent>
          <mc:Choice Requires="wps">
            <w:drawing>
              <wp:anchor distT="0" distB="0" distL="114300" distR="114300" simplePos="0" relativeHeight="251668480" behindDoc="1" locked="0" layoutInCell="1" allowOverlap="1" wp14:anchorId="23298F59" wp14:editId="7635E598">
                <wp:simplePos x="0" y="0"/>
                <wp:positionH relativeFrom="column">
                  <wp:posOffset>1295400</wp:posOffset>
                </wp:positionH>
                <wp:positionV relativeFrom="paragraph">
                  <wp:posOffset>-171450</wp:posOffset>
                </wp:positionV>
                <wp:extent cx="5600700"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00700" cy="1371600"/>
                        </a:xfrm>
                        <a:prstGeom prst="rect">
                          <a:avLst/>
                        </a:prstGeom>
                        <a:solidFill>
                          <a:schemeClr val="accent5">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F68A4" w14:textId="31C18553" w:rsidR="002F3A03" w:rsidRPr="00A62417" w:rsidRDefault="009D79E6" w:rsidP="005F5675">
                            <w:pPr>
                              <w:rPr>
                                <w:rFonts w:ascii="Source Sans Pro" w:hAnsi="Source Sans Pro"/>
                                <w:b/>
                                <w:color w:val="FFFFFF" w:themeColor="background1"/>
                                <w:sz w:val="56"/>
                                <w:szCs w:val="56"/>
                              </w:rPr>
                            </w:pPr>
                            <w:r w:rsidRPr="00ED343E">
                              <w:rPr>
                                <w:rFonts w:ascii="Source Sans Pro" w:hAnsi="Source Sans Pro"/>
                                <w:b/>
                                <w:color w:val="FFFFFF" w:themeColor="background1"/>
                                <w:sz w:val="52"/>
                                <w:szCs w:val="52"/>
                              </w:rPr>
                              <w:t>Diabetes eLearning Programme for initial education/Update CPD</w:t>
                            </w:r>
                          </w:p>
                          <w:p w14:paraId="1E668971" w14:textId="77777777" w:rsidR="002F3A03" w:rsidRDefault="002F3A03"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98F59" id="_x0000_t202" coordsize="21600,21600" o:spt="202" path="m,l,21600r21600,l21600,xe">
                <v:stroke joinstyle="miter"/>
                <v:path gradientshapeok="t" o:connecttype="rect"/>
              </v:shapetype>
              <v:shape id="Text Box 9" o:spid="_x0000_s1026" type="#_x0000_t202" style="position:absolute;margin-left:102pt;margin-top:-13.5pt;width:441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" fillcolor="#31849b [2408]" stroked="f">
                <v:textbox>
                  <w:txbxContent>
                    <w:p w14:paraId="429F68A4" w14:textId="31C18553" w:rsidR="002F3A03" w:rsidRPr="00A62417" w:rsidRDefault="009D79E6" w:rsidP="005F5675">
                      <w:pPr>
                        <w:rPr>
                          <w:rFonts w:ascii="Source Sans Pro" w:hAnsi="Source Sans Pro"/>
                          <w:b/>
                          <w:color w:val="FFFFFF" w:themeColor="background1"/>
                          <w:sz w:val="56"/>
                          <w:szCs w:val="56"/>
                        </w:rPr>
                      </w:pPr>
                      <w:r w:rsidRPr="00ED343E">
                        <w:rPr>
                          <w:rFonts w:ascii="Source Sans Pro" w:hAnsi="Source Sans Pro"/>
                          <w:b/>
                          <w:color w:val="FFFFFF" w:themeColor="background1"/>
                          <w:sz w:val="52"/>
                          <w:szCs w:val="52"/>
                        </w:rPr>
                        <w:t>Diabetes eLearning Programme for initial education/Update CPD</w:t>
                      </w:r>
                    </w:p>
                    <w:p w14:paraId="1E668971" w14:textId="77777777" w:rsidR="002F3A03" w:rsidRDefault="002F3A03" w:rsidP="005F5675">
                      <w:pPr>
                        <w:ind w:left="720"/>
                      </w:pPr>
                    </w:p>
                  </w:txbxContent>
                </v:textbox>
              </v:shape>
            </w:pict>
          </mc:Fallback>
        </mc:AlternateContent>
      </w:r>
    </w:p>
    <w:p w14:paraId="489E6952" w14:textId="7AF8DF9B" w:rsidR="005F5675" w:rsidRPr="00A65D82" w:rsidRDefault="00DD40A0" w:rsidP="00A65D82">
      <w:pPr>
        <w:tabs>
          <w:tab w:val="left" w:pos="1035"/>
        </w:tabs>
        <w:spacing w:line="276" w:lineRule="auto"/>
        <w:rPr>
          <w:rFonts w:ascii="Source Sans Pro" w:hAnsi="Source Sans Pro"/>
        </w:rPr>
      </w:pPr>
      <w:bookmarkStart w:id="0" w:name="_Hlk127975688"/>
      <w:bookmarkEnd w:id="0"/>
      <w:r w:rsidRPr="00A65D82">
        <w:rPr>
          <w:rFonts w:ascii="Source Sans Pro" w:hAnsi="Source Sans Pro"/>
        </w:rPr>
        <w:tab/>
      </w:r>
    </w:p>
    <w:p w14:paraId="7EB70AA3" w14:textId="022AF144" w:rsidR="005F5675" w:rsidRPr="00A65D82" w:rsidRDefault="005F5675" w:rsidP="00A65D82">
      <w:pPr>
        <w:spacing w:line="276" w:lineRule="auto"/>
        <w:rPr>
          <w:rFonts w:ascii="Source Sans Pro" w:hAnsi="Source Sans Pro"/>
          <w:noProof/>
          <w:lang w:val="en-US"/>
        </w:rPr>
      </w:pPr>
    </w:p>
    <w:p w14:paraId="52DB36FD" w14:textId="0EB89196" w:rsidR="005B4A28" w:rsidRPr="00A65D82" w:rsidRDefault="00503A67" w:rsidP="00A65D82">
      <w:pPr>
        <w:pStyle w:val="ListParagraph"/>
        <w:tabs>
          <w:tab w:val="left" w:pos="1425"/>
        </w:tabs>
        <w:autoSpaceDE w:val="0"/>
        <w:autoSpaceDN w:val="0"/>
        <w:adjustRightInd w:val="0"/>
        <w:spacing w:line="276" w:lineRule="auto"/>
        <w:ind w:left="0" w:right="164"/>
        <w:rPr>
          <w:rFonts w:ascii="Source Sans Pro" w:hAnsi="Source Sans Pro" w:cs="SourceSansPro-Regular"/>
          <w:color w:val="244061" w:themeColor="accent1" w:themeShade="80"/>
          <w:sz w:val="40"/>
          <w:szCs w:val="40"/>
        </w:rPr>
      </w:pPr>
      <w:r w:rsidRPr="00A65D82">
        <w:rPr>
          <w:rFonts w:ascii="Source Sans Pro" w:hAnsi="Source Sans Pro" w:cs="SourceSansPro-Regular"/>
          <w:color w:val="244061" w:themeColor="accent1" w:themeShade="80"/>
          <w:sz w:val="40"/>
          <w:szCs w:val="40"/>
        </w:rPr>
        <w:tab/>
      </w:r>
    </w:p>
    <w:p w14:paraId="0CE77134" w14:textId="77777777" w:rsidR="00056F9F" w:rsidRPr="00A65D82" w:rsidRDefault="00056F9F" w:rsidP="00A65D82">
      <w:pPr>
        <w:pStyle w:val="ListParagraph"/>
        <w:autoSpaceDE w:val="0"/>
        <w:autoSpaceDN w:val="0"/>
        <w:adjustRightInd w:val="0"/>
        <w:spacing w:line="276" w:lineRule="auto"/>
        <w:ind w:left="0" w:right="164"/>
        <w:rPr>
          <w:rFonts w:ascii="Source Sans Pro" w:hAnsi="Source Sans Pro" w:cs="SourceSansPro-Regular"/>
          <w:b/>
          <w:bCs/>
          <w:color w:val="244061" w:themeColor="accent1" w:themeShade="80"/>
          <w:sz w:val="32"/>
          <w:szCs w:val="32"/>
        </w:rPr>
      </w:pPr>
    </w:p>
    <w:p w14:paraId="1B3A86F9" w14:textId="77777777" w:rsidR="00E74B61" w:rsidRPr="00A65D82" w:rsidRDefault="00E74B61" w:rsidP="00A65D82">
      <w:pPr>
        <w:pStyle w:val="ListParagraph"/>
        <w:autoSpaceDE w:val="0"/>
        <w:autoSpaceDN w:val="0"/>
        <w:adjustRightInd w:val="0"/>
        <w:spacing w:line="276" w:lineRule="auto"/>
        <w:ind w:left="0" w:right="164"/>
        <w:rPr>
          <w:rFonts w:ascii="Source Sans Pro" w:hAnsi="Source Sans Pro" w:cs="SourceSansPro-Regular"/>
          <w:b/>
          <w:bCs/>
          <w:color w:val="244061" w:themeColor="accent1" w:themeShade="80"/>
        </w:rPr>
      </w:pPr>
    </w:p>
    <w:p w14:paraId="5FED8D39" w14:textId="7F4F2B3C"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b/>
          <w:bCs/>
          <w:color w:val="244061" w:themeColor="accent1" w:themeShade="80"/>
          <w:sz w:val="28"/>
          <w:szCs w:val="28"/>
        </w:rPr>
      </w:pPr>
      <w:r w:rsidRPr="00A65D82">
        <w:rPr>
          <w:rFonts w:ascii="Source Sans Pro" w:hAnsi="Source Sans Pro" w:cs="SourceSansPro-Regular"/>
          <w:b/>
          <w:bCs/>
          <w:color w:val="244061" w:themeColor="accent1" w:themeShade="80"/>
          <w:sz w:val="28"/>
          <w:szCs w:val="28"/>
        </w:rPr>
        <w:t>Aim</w:t>
      </w:r>
    </w:p>
    <w:p w14:paraId="374FBD3E" w14:textId="779A133F"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Learning materials and training for nurses working in general practice. Enabling delivery of effective person-centred care and support for adults living with diabetes, while also identifying, </w:t>
      </w:r>
      <w:proofErr w:type="gramStart"/>
      <w:r w:rsidRPr="00A65D82">
        <w:rPr>
          <w:rFonts w:ascii="Source Sans Pro" w:hAnsi="Source Sans Pro" w:cs="SourceSansPro-Regular"/>
          <w:color w:val="244061" w:themeColor="accent1" w:themeShade="80"/>
        </w:rPr>
        <w:t>developing</w:t>
      </w:r>
      <w:proofErr w:type="gramEnd"/>
      <w:r w:rsidRPr="00A65D82">
        <w:rPr>
          <w:rFonts w:ascii="Source Sans Pro" w:hAnsi="Source Sans Pro" w:cs="SourceSansPro-Regular"/>
          <w:color w:val="244061" w:themeColor="accent1" w:themeShade="80"/>
        </w:rPr>
        <w:t xml:space="preserve"> and engaging with diabetes services. </w:t>
      </w:r>
    </w:p>
    <w:p w14:paraId="3ACF9E13" w14:textId="6F0B6815"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color w:val="244061" w:themeColor="accent1" w:themeShade="80"/>
          <w:sz w:val="28"/>
          <w:szCs w:val="28"/>
        </w:rPr>
      </w:pPr>
    </w:p>
    <w:p w14:paraId="091BBED4" w14:textId="26FC5EDA"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b/>
          <w:bCs/>
          <w:color w:val="244061" w:themeColor="accent1" w:themeShade="80"/>
          <w:sz w:val="28"/>
          <w:szCs w:val="28"/>
        </w:rPr>
      </w:pPr>
      <w:r w:rsidRPr="00A65D82">
        <w:rPr>
          <w:rFonts w:ascii="Source Sans Pro" w:hAnsi="Source Sans Pro" w:cs="SourceSansPro-Regular"/>
          <w:b/>
          <w:bCs/>
          <w:color w:val="244061" w:themeColor="accent1" w:themeShade="80"/>
          <w:sz w:val="28"/>
          <w:szCs w:val="28"/>
        </w:rPr>
        <w:t>About Diabetes Training</w:t>
      </w:r>
    </w:p>
    <w:p w14:paraId="0874938D" w14:textId="19BF5962"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The diabetes module has been developed collaboratively between CPD connect and NES pharmacy to enable nurses working in general practice to deliver effective person-centred care to adults living with diabetes.  It is our hope that this module will help enhance interprofessional education (IPE) and improve collaborative interprofessional practice in the workplace, resulting in improved patient experiences and health outcomes. </w:t>
      </w:r>
    </w:p>
    <w:p w14:paraId="2F7C5A7E" w14:textId="77777777" w:rsidR="00A94223" w:rsidRPr="00A65D82" w:rsidRDefault="00A94223" w:rsidP="00A65D82">
      <w:pPr>
        <w:pStyle w:val="ListParagraph"/>
        <w:autoSpaceDE w:val="0"/>
        <w:autoSpaceDN w:val="0"/>
        <w:adjustRightInd w:val="0"/>
        <w:spacing w:line="276" w:lineRule="auto"/>
        <w:ind w:left="0" w:right="164"/>
        <w:rPr>
          <w:rFonts w:ascii="Source Sans Pro" w:hAnsi="Source Sans Pro" w:cs="SourceSansPro-Regular"/>
          <w:color w:val="244061" w:themeColor="accent1" w:themeShade="80"/>
        </w:rPr>
      </w:pPr>
    </w:p>
    <w:p w14:paraId="09870477" w14:textId="38D8E899" w:rsidR="00E4329F" w:rsidRDefault="005B4A28" w:rsidP="00A65D82">
      <w:pPr>
        <w:pStyle w:val="ListParagraph"/>
        <w:autoSpaceDE w:val="0"/>
        <w:autoSpaceDN w:val="0"/>
        <w:adjustRightInd w:val="0"/>
        <w:spacing w:line="276" w:lineRule="auto"/>
        <w:ind w:left="0" w:right="164"/>
        <w:rPr>
          <w:rFonts w:ascii="Source Sans Pro" w:eastAsia="Times New Roman" w:hAnsi="Source Sans Pro" w:cs="Times New Roman"/>
          <w:color w:val="244061" w:themeColor="accent1" w:themeShade="80"/>
          <w:lang w:eastAsia="en-GB"/>
        </w:rPr>
      </w:pPr>
      <w:r w:rsidRPr="00A65D82">
        <w:rPr>
          <w:rFonts w:ascii="Source Sans Pro" w:hAnsi="Source Sans Pro" w:cs="SourceSansPro-Regular"/>
          <w:color w:val="244061" w:themeColor="accent1" w:themeShade="80"/>
        </w:rPr>
        <w:t xml:space="preserve">The module is available as initial training for those with no previous education in diabetes who are looking to support those living with diabetes.  </w:t>
      </w:r>
      <w:r w:rsidR="00E4329F" w:rsidRPr="00A65D82">
        <w:rPr>
          <w:rFonts w:ascii="Source Sans Pro" w:eastAsia="Times New Roman" w:hAnsi="Source Sans Pro" w:cs="Times New Roman"/>
          <w:color w:val="244061" w:themeColor="accent1" w:themeShade="80"/>
          <w:lang w:eastAsia="en-GB"/>
        </w:rPr>
        <w:t>Initial training consists of three parts:</w:t>
      </w:r>
    </w:p>
    <w:p w14:paraId="4D316AF2" w14:textId="77777777" w:rsidR="00A65D82" w:rsidRPr="00A65D82" w:rsidRDefault="00A65D82" w:rsidP="00A65D82">
      <w:pPr>
        <w:pStyle w:val="ListParagraph"/>
        <w:autoSpaceDE w:val="0"/>
        <w:autoSpaceDN w:val="0"/>
        <w:adjustRightInd w:val="0"/>
        <w:spacing w:line="276" w:lineRule="auto"/>
        <w:ind w:left="0" w:right="164"/>
        <w:rPr>
          <w:rFonts w:ascii="Source Sans Pro" w:eastAsia="Times New Roman" w:hAnsi="Source Sans Pro" w:cs="Times New Roman"/>
          <w:color w:val="244061" w:themeColor="accent1" w:themeShade="80"/>
          <w:lang w:eastAsia="en-GB"/>
        </w:rPr>
      </w:pPr>
    </w:p>
    <w:p w14:paraId="1BC3034D" w14:textId="77777777" w:rsidR="00E4329F" w:rsidRPr="00A65D82" w:rsidRDefault="00E4329F" w:rsidP="00A65D82">
      <w:pPr>
        <w:pStyle w:val="ListParagraph"/>
        <w:numPr>
          <w:ilvl w:val="0"/>
          <w:numId w:val="10"/>
        </w:numPr>
        <w:shd w:val="clear" w:color="auto" w:fill="FFFFFF" w:themeFill="background1"/>
        <w:spacing w:line="276" w:lineRule="auto"/>
        <w:jc w:val="both"/>
        <w:rPr>
          <w:rFonts w:ascii="Source Sans Pro" w:eastAsia="Times New Roman" w:hAnsi="Source Sans Pro" w:cs="Times New Roman"/>
          <w:color w:val="244061" w:themeColor="accent1" w:themeShade="80"/>
          <w:lang w:eastAsia="en-GB"/>
        </w:rPr>
      </w:pPr>
      <w:r w:rsidRPr="00A65D82">
        <w:rPr>
          <w:rFonts w:ascii="Source Sans Pro" w:eastAsia="Times New Roman" w:hAnsi="Source Sans Pro" w:cs="Times New Roman"/>
          <w:color w:val="244061" w:themeColor="accent1" w:themeShade="80"/>
          <w:lang w:eastAsia="en-GB"/>
        </w:rPr>
        <w:t>Successful completion of the eLearning module (all four units)</w:t>
      </w:r>
    </w:p>
    <w:p w14:paraId="2362720C" w14:textId="6ADB3BFC" w:rsidR="00E4329F" w:rsidRPr="00A65D82" w:rsidRDefault="00E4329F" w:rsidP="00A65D82">
      <w:pPr>
        <w:pStyle w:val="ListParagraph"/>
        <w:numPr>
          <w:ilvl w:val="0"/>
          <w:numId w:val="10"/>
        </w:numPr>
        <w:shd w:val="clear" w:color="auto" w:fill="FFFFFF"/>
        <w:spacing w:line="276" w:lineRule="auto"/>
        <w:jc w:val="both"/>
        <w:rPr>
          <w:rFonts w:ascii="Source Sans Pro" w:eastAsia="Times New Roman" w:hAnsi="Source Sans Pro" w:cs="Times New Roman"/>
          <w:color w:val="244061" w:themeColor="accent1" w:themeShade="80"/>
          <w:lang w:eastAsia="en-GB"/>
        </w:rPr>
      </w:pPr>
      <w:r w:rsidRPr="00A65D82">
        <w:rPr>
          <w:rFonts w:ascii="Source Sans Pro" w:eastAsia="Times New Roman" w:hAnsi="Source Sans Pro" w:cs="Times New Roman"/>
          <w:color w:val="244061" w:themeColor="accent1" w:themeShade="80"/>
          <w:lang w:eastAsia="en-GB"/>
        </w:rPr>
        <w:t xml:space="preserve">Completion of the </w:t>
      </w:r>
      <w:hyperlink r:id="rId12" w:history="1">
        <w:r w:rsidRPr="00A65D82">
          <w:rPr>
            <w:rStyle w:val="Hyperlink"/>
            <w:rFonts w:ascii="Source Sans Pro" w:eastAsia="Times New Roman" w:hAnsi="Source Sans Pro" w:cs="Times New Roman"/>
            <w:bCs/>
            <w:color w:val="000080" w:themeColor="hyperlink" w:themeShade="80"/>
            <w:lang w:eastAsia="en-GB"/>
          </w:rPr>
          <w:t>Learning Log diabetes</w:t>
        </w:r>
      </w:hyperlink>
      <w:r w:rsidRPr="00A65D82">
        <w:rPr>
          <w:rFonts w:ascii="Source Sans Pro" w:eastAsia="Times New Roman" w:hAnsi="Source Sans Pro" w:cs="Times New Roman"/>
          <w:color w:val="244061" w:themeColor="accent1" w:themeShade="80"/>
          <w:lang w:eastAsia="en-GB"/>
        </w:rPr>
        <w:t xml:space="preserve"> by the learner with a supporting Practice Assessor who will complete a Statement of </w:t>
      </w:r>
      <w:r w:rsidR="00250071" w:rsidRPr="00A65D82">
        <w:rPr>
          <w:rFonts w:ascii="Source Sans Pro" w:eastAsia="Times New Roman" w:hAnsi="Source Sans Pro" w:cs="Times New Roman"/>
          <w:color w:val="244061" w:themeColor="accent1" w:themeShade="80"/>
          <w:lang w:eastAsia="en-GB"/>
        </w:rPr>
        <w:t>Competence to</w:t>
      </w:r>
      <w:r w:rsidRPr="00A65D82">
        <w:rPr>
          <w:rFonts w:ascii="Source Sans Pro" w:eastAsia="Times New Roman" w:hAnsi="Source Sans Pro" w:cs="Times New Roman"/>
          <w:color w:val="244061" w:themeColor="accent1" w:themeShade="80"/>
          <w:lang w:eastAsia="en-GB"/>
        </w:rPr>
        <w:t xml:space="preserve"> be forwarded to NHS Education for Scotland</w:t>
      </w:r>
    </w:p>
    <w:p w14:paraId="12BDFE5E" w14:textId="77777777" w:rsidR="00E4329F" w:rsidRPr="00A65D82" w:rsidRDefault="00E4329F" w:rsidP="00A65D82">
      <w:pPr>
        <w:pStyle w:val="ListParagraph"/>
        <w:numPr>
          <w:ilvl w:val="0"/>
          <w:numId w:val="10"/>
        </w:numPr>
        <w:shd w:val="clear" w:color="auto" w:fill="FFFFFF"/>
        <w:spacing w:line="276" w:lineRule="auto"/>
        <w:jc w:val="both"/>
        <w:rPr>
          <w:rFonts w:ascii="Source Sans Pro" w:eastAsia="Times New Roman" w:hAnsi="Source Sans Pro" w:cs="Times New Roman"/>
          <w:color w:val="244061" w:themeColor="accent1" w:themeShade="80"/>
          <w:lang w:eastAsia="en-GB"/>
        </w:rPr>
      </w:pPr>
      <w:r w:rsidRPr="00A65D82">
        <w:rPr>
          <w:rFonts w:ascii="Source Sans Pro" w:eastAsia="Times New Roman" w:hAnsi="Source Sans Pro" w:cs="Times New Roman"/>
          <w:color w:val="244061" w:themeColor="accent1" w:themeShade="80"/>
          <w:lang w:eastAsia="en-GB"/>
        </w:rPr>
        <w:t>Submission and successful completion of a quality improvement project for appraisal</w:t>
      </w:r>
    </w:p>
    <w:p w14:paraId="1DD424FB" w14:textId="77777777" w:rsidR="00E4329F" w:rsidRPr="00A65D82" w:rsidRDefault="00E4329F" w:rsidP="00A65D82">
      <w:pPr>
        <w:pStyle w:val="ListParagraph"/>
        <w:shd w:val="clear" w:color="auto" w:fill="FFFFFF"/>
        <w:spacing w:line="276" w:lineRule="auto"/>
        <w:jc w:val="both"/>
        <w:rPr>
          <w:rFonts w:ascii="Source Sans Pro" w:eastAsia="Times New Roman" w:hAnsi="Source Sans Pro" w:cs="Times New Roman"/>
          <w:color w:val="244061" w:themeColor="accent1" w:themeShade="80"/>
          <w:lang w:eastAsia="en-GB"/>
        </w:rPr>
      </w:pPr>
    </w:p>
    <w:p w14:paraId="6E9B79F0" w14:textId="77777777" w:rsidR="00E4329F" w:rsidRPr="00A65D82" w:rsidRDefault="00E4329F" w:rsidP="00A65D82">
      <w:pPr>
        <w:pStyle w:val="ListParagraph"/>
        <w:shd w:val="clear" w:color="auto" w:fill="FFFFFF"/>
        <w:spacing w:line="276" w:lineRule="auto"/>
        <w:ind w:left="0"/>
        <w:jc w:val="both"/>
        <w:rPr>
          <w:rFonts w:ascii="Source Sans Pro" w:eastAsia="Times New Roman" w:hAnsi="Source Sans Pro" w:cs="Times New Roman"/>
          <w:color w:val="244061" w:themeColor="accent1" w:themeShade="80"/>
          <w:lang w:eastAsia="en-GB"/>
        </w:rPr>
      </w:pPr>
      <w:r w:rsidRPr="00A65D82">
        <w:rPr>
          <w:rStyle w:val="normaltextrun"/>
          <w:rFonts w:ascii="Source Sans Pro" w:hAnsi="Source Sans Pro"/>
          <w:color w:val="244061" w:themeColor="accent1" w:themeShade="80"/>
        </w:rPr>
        <w:t>All three parts must be successfully completed to receive a completion certificate.</w:t>
      </w:r>
      <w:r w:rsidRPr="00A65D82">
        <w:rPr>
          <w:rStyle w:val="eop"/>
          <w:rFonts w:ascii="Source Sans Pro" w:hAnsi="Source Sans Pro"/>
          <w:color w:val="244061" w:themeColor="accent1" w:themeShade="80"/>
        </w:rPr>
        <w:t> </w:t>
      </w:r>
    </w:p>
    <w:p w14:paraId="3434038D" w14:textId="77777777" w:rsidR="00A65D82" w:rsidRDefault="00A65D82" w:rsidP="00A65D82">
      <w:pPr>
        <w:shd w:val="clear" w:color="auto" w:fill="FFFFFF" w:themeFill="background1"/>
        <w:spacing w:line="276" w:lineRule="auto"/>
        <w:jc w:val="both"/>
        <w:rPr>
          <w:rFonts w:ascii="Source Sans Pro" w:eastAsia="Times New Roman" w:hAnsi="Source Sans Pro" w:cs="Times New Roman"/>
          <w:color w:val="244061" w:themeColor="accent1" w:themeShade="80"/>
          <w:lang w:eastAsia="en-GB"/>
        </w:rPr>
      </w:pPr>
    </w:p>
    <w:p w14:paraId="5DA1D456" w14:textId="408472C7" w:rsidR="00E4329F" w:rsidRPr="00A65D82" w:rsidRDefault="00E4329F" w:rsidP="00A65D82">
      <w:pPr>
        <w:shd w:val="clear" w:color="auto" w:fill="FFFFFF" w:themeFill="background1"/>
        <w:spacing w:line="276" w:lineRule="auto"/>
        <w:jc w:val="both"/>
        <w:rPr>
          <w:rFonts w:ascii="Source Sans Pro" w:eastAsia="Times New Roman" w:hAnsi="Source Sans Pro" w:cs="Times New Roman"/>
          <w:color w:val="244061" w:themeColor="accent1" w:themeShade="80"/>
          <w:lang w:eastAsia="en-GB"/>
        </w:rPr>
      </w:pPr>
      <w:r w:rsidRPr="00A65D82">
        <w:rPr>
          <w:rFonts w:ascii="Source Sans Pro" w:eastAsia="Times New Roman" w:hAnsi="Source Sans Pro" w:cs="Times New Roman"/>
          <w:color w:val="244061" w:themeColor="accent1" w:themeShade="80"/>
          <w:lang w:eastAsia="en-GB"/>
        </w:rPr>
        <w:t xml:space="preserve">The module is also available to those who have previously undertaken diabetes education and would like to update their knowledge. The diabetes eLearning module consists of four individual units.  A practitioner can continue to access the module whilst they hold a </w:t>
      </w:r>
      <w:proofErr w:type="spellStart"/>
      <w:r w:rsidRPr="00A65D82">
        <w:rPr>
          <w:rFonts w:ascii="Source Sans Pro" w:eastAsia="Times New Roman" w:hAnsi="Source Sans Pro" w:cs="Times New Roman"/>
          <w:color w:val="244061" w:themeColor="accent1" w:themeShade="80"/>
          <w:lang w:eastAsia="en-GB"/>
        </w:rPr>
        <w:t>Turas</w:t>
      </w:r>
      <w:proofErr w:type="spellEnd"/>
      <w:r w:rsidRPr="00A65D82">
        <w:rPr>
          <w:rFonts w:ascii="Source Sans Pro" w:eastAsia="Times New Roman" w:hAnsi="Source Sans Pro" w:cs="Times New Roman"/>
          <w:color w:val="244061" w:themeColor="accent1" w:themeShade="80"/>
          <w:lang w:eastAsia="en-GB"/>
        </w:rPr>
        <w:t xml:space="preserve"> Learn account.</w:t>
      </w:r>
    </w:p>
    <w:p w14:paraId="203872B0" w14:textId="77777777" w:rsidR="00A65D82" w:rsidRDefault="00A65D82" w:rsidP="00A65D82">
      <w:pPr>
        <w:shd w:val="clear" w:color="auto" w:fill="FFFFFF"/>
        <w:spacing w:line="276" w:lineRule="auto"/>
        <w:jc w:val="both"/>
        <w:rPr>
          <w:rFonts w:ascii="Source Sans Pro" w:eastAsia="Times New Roman" w:hAnsi="Source Sans Pro" w:cs="Times New Roman"/>
          <w:color w:val="244061" w:themeColor="accent1" w:themeShade="80"/>
          <w:lang w:eastAsia="en-GB"/>
        </w:rPr>
      </w:pPr>
    </w:p>
    <w:p w14:paraId="245BD3AA" w14:textId="4A790819" w:rsidR="00E4329F" w:rsidRPr="00A65D82" w:rsidRDefault="00E4329F" w:rsidP="00A65D82">
      <w:pPr>
        <w:shd w:val="clear" w:color="auto" w:fill="FFFFFF"/>
        <w:spacing w:line="276" w:lineRule="auto"/>
        <w:jc w:val="both"/>
        <w:rPr>
          <w:rStyle w:val="Strong"/>
          <w:rFonts w:ascii="Source Sans Pro" w:eastAsia="Times New Roman" w:hAnsi="Source Sans Pro" w:cs="Times New Roman"/>
          <w:b w:val="0"/>
          <w:color w:val="244061" w:themeColor="accent1" w:themeShade="80"/>
          <w:lang w:eastAsia="en-GB"/>
        </w:rPr>
      </w:pPr>
      <w:r w:rsidRPr="00A65D82">
        <w:rPr>
          <w:rFonts w:ascii="Source Sans Pro" w:eastAsia="Times New Roman" w:hAnsi="Source Sans Pro" w:cs="Times New Roman"/>
          <w:color w:val="244061" w:themeColor="accent1" w:themeShade="80"/>
          <w:lang w:eastAsia="en-GB"/>
        </w:rPr>
        <w:t xml:space="preserve">All NES eLearning modules are written by subject matter experts, and then undergo peer and primary care review.  They are written to Scottish academic level 9/10.  All NES eLearning modules are current at the time of publication and undergo a periodic review process. </w:t>
      </w:r>
    </w:p>
    <w:p w14:paraId="50986379" w14:textId="7E543287" w:rsidR="008A08ED" w:rsidRPr="00A65D82" w:rsidRDefault="008A08ED" w:rsidP="00A65D82">
      <w:pPr>
        <w:spacing w:line="276" w:lineRule="auto"/>
        <w:rPr>
          <w:rFonts w:ascii="Source Sans Pro" w:hAnsi="Source Sans Pro" w:cs="SourceSansPro-Regular"/>
          <w:color w:val="244061" w:themeColor="accent1" w:themeShade="80"/>
          <w:sz w:val="28"/>
          <w:szCs w:val="28"/>
        </w:rPr>
      </w:pPr>
      <w:r w:rsidRPr="00A65D82">
        <w:rPr>
          <w:rFonts w:ascii="Source Sans Pro" w:hAnsi="Source Sans Pro"/>
          <w:noProof/>
          <w:lang w:val="en-US"/>
        </w:rPr>
        <mc:AlternateContent>
          <mc:Choice Requires="wps">
            <w:drawing>
              <wp:anchor distT="0" distB="0" distL="114300" distR="114300" simplePos="0" relativeHeight="251696128" behindDoc="1" locked="0" layoutInCell="1" allowOverlap="1" wp14:anchorId="24798E07" wp14:editId="55152B60">
                <wp:simplePos x="0" y="0"/>
                <wp:positionH relativeFrom="margin">
                  <wp:posOffset>-252323</wp:posOffset>
                </wp:positionH>
                <wp:positionV relativeFrom="paragraph">
                  <wp:posOffset>578050</wp:posOffset>
                </wp:positionV>
                <wp:extent cx="7086600" cy="1257300"/>
                <wp:effectExtent l="0" t="0" r="0" b="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86600" cy="1257300"/>
                        </a:xfrm>
                        <a:prstGeom prst="rect">
                          <a:avLst/>
                        </a:prstGeom>
                        <a:solidFill>
                          <a:schemeClr val="accent5">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81BB18" w14:textId="3A02E964" w:rsidR="00F5304E" w:rsidRPr="00A62417" w:rsidRDefault="00597796" w:rsidP="00F5304E">
                            <w:pPr>
                              <w:ind w:left="720"/>
                              <w:rPr>
                                <w:rFonts w:ascii="Source Sans Pro" w:hAnsi="Source Sans Pro"/>
                                <w:b/>
                                <w:color w:val="FFFFFF" w:themeColor="background1"/>
                                <w:sz w:val="18"/>
                                <w:szCs w:val="18"/>
                              </w:rPr>
                            </w:pPr>
                            <w:r>
                              <w:rPr>
                                <w:noProof/>
                              </w:rPr>
                              <w:drawing>
                                <wp:inline distT="0" distB="0" distL="0" distR="0" wp14:anchorId="6CFACCB5" wp14:editId="3F7BB52E">
                                  <wp:extent cx="1276350" cy="113836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3">
                                            <a:clrChange>
                                              <a:clrFrom>
                                                <a:srgbClr val="8FC3D7"/>
                                              </a:clrFrom>
                                              <a:clrTo>
                                                <a:srgbClr val="8FC3D7">
                                                  <a:alpha val="0"/>
                                                </a:srgbClr>
                                              </a:clrTo>
                                            </a:clrChange>
                                          </a:blip>
                                          <a:srcRect t="4504" b="6306"/>
                                          <a:stretch/>
                                        </pic:blipFill>
                                        <pic:spPr bwMode="auto">
                                          <a:xfrm>
                                            <a:off x="0" y="0"/>
                                            <a:ext cx="1283006" cy="1144302"/>
                                          </a:xfrm>
                                          <a:prstGeom prst="rect">
                                            <a:avLst/>
                                          </a:prstGeom>
                                          <a:ln>
                                            <a:noFill/>
                                          </a:ln>
                                          <a:extLst>
                                            <a:ext uri="{53640926-AAD7-44D8-BBD7-CCE9431645EC}">
                                              <a14:shadowObscured xmlns:a14="http://schemas.microsoft.com/office/drawing/2010/main"/>
                                            </a:ext>
                                          </a:extLst>
                                        </pic:spPr>
                                      </pic:pic>
                                    </a:graphicData>
                                  </a:graphic>
                                </wp:inline>
                              </w:drawing>
                            </w:r>
                            <w:r w:rsidR="00906928">
                              <w:rPr>
                                <w:rFonts w:ascii="Source Sans Pro" w:hAnsi="Source Sans Pro"/>
                                <w:b/>
                                <w:noProof/>
                                <w:color w:val="FFFFFF" w:themeColor="background1"/>
                                <w:sz w:val="18"/>
                                <w:szCs w:val="18"/>
                              </w:rPr>
                              <w:drawing>
                                <wp:inline distT="0" distB="0" distL="0" distR="0" wp14:anchorId="1CC07BFE" wp14:editId="4CBA0B6A">
                                  <wp:extent cx="3601236" cy="114236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4">
                                            <a:clrChange>
                                              <a:clrFrom>
                                                <a:srgbClr val="000000">
                                                  <a:alpha val="0"/>
                                                </a:srgbClr>
                                              </a:clrFrom>
                                              <a:clrTo>
                                                <a:srgbClr val="000000">
                                                  <a:alpha val="0"/>
                                                </a:srgbClr>
                                              </a:clrTo>
                                            </a:clrChange>
                                          </a:blip>
                                          <a:stretch>
                                            <a:fillRect/>
                                          </a:stretch>
                                        </pic:blipFill>
                                        <pic:spPr>
                                          <a:xfrm>
                                            <a:off x="0" y="0"/>
                                            <a:ext cx="3604155" cy="1143291"/>
                                          </a:xfrm>
                                          <a:prstGeom prst="rect">
                                            <a:avLst/>
                                          </a:prstGeom>
                                        </pic:spPr>
                                      </pic:pic>
                                    </a:graphicData>
                                  </a:graphic>
                                </wp:inline>
                              </w:drawing>
                            </w:r>
                          </w:p>
                          <w:p w14:paraId="02F38694" w14:textId="53226C51" w:rsidR="00F5304E" w:rsidRPr="002F2DD7" w:rsidRDefault="00F5304E" w:rsidP="00F5304E">
                            <w:pPr>
                              <w:rPr>
                                <w:rFonts w:ascii="Source Sans Pro" w:hAnsi="Source Sans Pro"/>
                                <w:color w:val="92CDDC" w:themeColor="accent5" w:themeTint="99"/>
                                <w:sz w:val="36"/>
                                <w:szCs w:val="36"/>
                              </w:rPr>
                            </w:pPr>
                            <w:r>
                              <w:rPr>
                                <w:rFonts w:ascii="Source Sans Pro" w:hAnsi="Source Sans Pro"/>
                                <w:b/>
                                <w:color w:val="FFFFFF" w:themeColor="background1"/>
                                <w:sz w:val="56"/>
                                <w:szCs w:val="56"/>
                              </w:rPr>
                              <w:t xml:space="preserve"> </w:t>
                            </w:r>
                          </w:p>
                          <w:p w14:paraId="36840F24" w14:textId="5439ABF4" w:rsidR="00F5304E" w:rsidRDefault="00F5304E" w:rsidP="00F5304E">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8E07" id="Text Box 31" o:spid="_x0000_s1027" type="#_x0000_t202" alt="&quot;&quot;" style="position:absolute;margin-left:-19.85pt;margin-top:45.5pt;width:558pt;height:99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" fillcolor="#31849b [2408]" stroked="f">
                <v:textbox>
                  <w:txbxContent>
                    <w:p w14:paraId="6381BB18" w14:textId="3A02E964" w:rsidR="00F5304E" w:rsidRPr="00A62417" w:rsidRDefault="00597796" w:rsidP="00F5304E">
                      <w:pPr>
                        <w:ind w:left="720"/>
                        <w:rPr>
                          <w:rFonts w:ascii="Source Sans Pro" w:hAnsi="Source Sans Pro"/>
                          <w:b/>
                          <w:color w:val="FFFFFF" w:themeColor="background1"/>
                          <w:sz w:val="18"/>
                          <w:szCs w:val="18"/>
                        </w:rPr>
                      </w:pPr>
                      <w:r>
                        <w:rPr>
                          <w:noProof/>
                        </w:rPr>
                        <w:drawing>
                          <wp:inline distT="0" distB="0" distL="0" distR="0" wp14:anchorId="6CFACCB5" wp14:editId="3F7BB52E">
                            <wp:extent cx="1276350" cy="113836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5">
                                      <a:clrChange>
                                        <a:clrFrom>
                                          <a:srgbClr val="8FC3D7"/>
                                        </a:clrFrom>
                                        <a:clrTo>
                                          <a:srgbClr val="8FC3D7">
                                            <a:alpha val="0"/>
                                          </a:srgbClr>
                                        </a:clrTo>
                                      </a:clrChange>
                                    </a:blip>
                                    <a:srcRect t="4504" b="6306"/>
                                    <a:stretch/>
                                  </pic:blipFill>
                                  <pic:spPr bwMode="auto">
                                    <a:xfrm>
                                      <a:off x="0" y="0"/>
                                      <a:ext cx="1283006" cy="1144302"/>
                                    </a:xfrm>
                                    <a:prstGeom prst="rect">
                                      <a:avLst/>
                                    </a:prstGeom>
                                    <a:ln>
                                      <a:noFill/>
                                    </a:ln>
                                    <a:extLst>
                                      <a:ext uri="{53640926-AAD7-44D8-BBD7-CCE9431645EC}">
                                        <a14:shadowObscured xmlns:a14="http://schemas.microsoft.com/office/drawing/2010/main"/>
                                      </a:ext>
                                    </a:extLst>
                                  </pic:spPr>
                                </pic:pic>
                              </a:graphicData>
                            </a:graphic>
                          </wp:inline>
                        </w:drawing>
                      </w:r>
                      <w:r w:rsidR="00906928">
                        <w:rPr>
                          <w:rFonts w:ascii="Source Sans Pro" w:hAnsi="Source Sans Pro"/>
                          <w:b/>
                          <w:noProof/>
                          <w:color w:val="FFFFFF" w:themeColor="background1"/>
                          <w:sz w:val="18"/>
                          <w:szCs w:val="18"/>
                        </w:rPr>
                        <w:drawing>
                          <wp:inline distT="0" distB="0" distL="0" distR="0" wp14:anchorId="1CC07BFE" wp14:editId="4CBA0B6A">
                            <wp:extent cx="3601236" cy="114236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a:clrChange>
                                        <a:clrFrom>
                                          <a:srgbClr val="000000">
                                            <a:alpha val="0"/>
                                          </a:srgbClr>
                                        </a:clrFrom>
                                        <a:clrTo>
                                          <a:srgbClr val="000000">
                                            <a:alpha val="0"/>
                                          </a:srgbClr>
                                        </a:clrTo>
                                      </a:clrChange>
                                    </a:blip>
                                    <a:stretch>
                                      <a:fillRect/>
                                    </a:stretch>
                                  </pic:blipFill>
                                  <pic:spPr>
                                    <a:xfrm>
                                      <a:off x="0" y="0"/>
                                      <a:ext cx="3604155" cy="1143291"/>
                                    </a:xfrm>
                                    <a:prstGeom prst="rect">
                                      <a:avLst/>
                                    </a:prstGeom>
                                  </pic:spPr>
                                </pic:pic>
                              </a:graphicData>
                            </a:graphic>
                          </wp:inline>
                        </w:drawing>
                      </w:r>
                    </w:p>
                    <w:p w14:paraId="02F38694" w14:textId="53226C51" w:rsidR="00F5304E" w:rsidRPr="002F2DD7" w:rsidRDefault="00F5304E" w:rsidP="00F5304E">
                      <w:pPr>
                        <w:rPr>
                          <w:rFonts w:ascii="Source Sans Pro" w:hAnsi="Source Sans Pro"/>
                          <w:color w:val="92CDDC" w:themeColor="accent5" w:themeTint="99"/>
                          <w:sz w:val="36"/>
                          <w:szCs w:val="36"/>
                        </w:rPr>
                      </w:pPr>
                      <w:r>
                        <w:rPr>
                          <w:rFonts w:ascii="Source Sans Pro" w:hAnsi="Source Sans Pro"/>
                          <w:b/>
                          <w:color w:val="FFFFFF" w:themeColor="background1"/>
                          <w:sz w:val="56"/>
                          <w:szCs w:val="56"/>
                        </w:rPr>
                        <w:t xml:space="preserve"> </w:t>
                      </w:r>
                    </w:p>
                    <w:p w14:paraId="36840F24" w14:textId="5439ABF4" w:rsidR="00F5304E" w:rsidRDefault="00F5304E" w:rsidP="00F5304E">
                      <w:pPr>
                        <w:ind w:left="720"/>
                      </w:pPr>
                    </w:p>
                  </w:txbxContent>
                </v:textbox>
                <w10:wrap anchorx="margin"/>
              </v:shape>
            </w:pict>
          </mc:Fallback>
        </mc:AlternateContent>
      </w:r>
      <w:r w:rsidRPr="00A65D82">
        <w:rPr>
          <w:rFonts w:ascii="Source Sans Pro" w:hAnsi="Source Sans Pro" w:cs="SourceSansPro-Regular"/>
          <w:color w:val="244061" w:themeColor="accent1" w:themeShade="80"/>
          <w:sz w:val="28"/>
          <w:szCs w:val="28"/>
        </w:rPr>
        <w:br w:type="page"/>
      </w:r>
    </w:p>
    <w:p w14:paraId="654CFABC" w14:textId="77777777" w:rsidR="00056F9F" w:rsidRPr="00A65D82" w:rsidRDefault="00056F9F" w:rsidP="00A65D82">
      <w:pPr>
        <w:pStyle w:val="ListParagraph"/>
        <w:autoSpaceDE w:val="0"/>
        <w:autoSpaceDN w:val="0"/>
        <w:adjustRightInd w:val="0"/>
        <w:spacing w:line="276" w:lineRule="auto"/>
        <w:ind w:left="0" w:right="164"/>
        <w:rPr>
          <w:rFonts w:ascii="Source Sans Pro" w:hAnsi="Source Sans Pro" w:cs="SourceSansPro-Regular"/>
          <w:color w:val="244061" w:themeColor="accent1" w:themeShade="80"/>
          <w:sz w:val="28"/>
          <w:szCs w:val="28"/>
        </w:rPr>
      </w:pPr>
    </w:p>
    <w:p w14:paraId="5BFB1F14" w14:textId="40C36FB4"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b/>
          <w:bCs/>
          <w:color w:val="244061" w:themeColor="accent1" w:themeShade="80"/>
          <w:sz w:val="28"/>
          <w:szCs w:val="28"/>
        </w:rPr>
      </w:pPr>
      <w:r w:rsidRPr="00A65D82">
        <w:rPr>
          <w:rFonts w:ascii="Source Sans Pro" w:hAnsi="Source Sans Pro" w:cs="SourceSansPro-Regular"/>
          <w:b/>
          <w:bCs/>
          <w:color w:val="244061" w:themeColor="accent1" w:themeShade="80"/>
          <w:sz w:val="28"/>
          <w:szCs w:val="28"/>
        </w:rPr>
        <w:t xml:space="preserve">Learning Outcomes </w:t>
      </w:r>
    </w:p>
    <w:p w14:paraId="4BE42D30" w14:textId="5A42DB7B"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On completion of the e-learning programme the registered practitioner should be able to: </w:t>
      </w:r>
    </w:p>
    <w:p w14:paraId="0BA66BFF" w14:textId="3807EFD8" w:rsidR="005B4A28" w:rsidRPr="00A65D82" w:rsidRDefault="005B4A28" w:rsidP="00A65D82">
      <w:pPr>
        <w:pStyle w:val="ListParagraph"/>
        <w:numPr>
          <w:ilvl w:val="0"/>
          <w:numId w:val="6"/>
        </w:numPr>
        <w:autoSpaceDE w:val="0"/>
        <w:autoSpaceDN w:val="0"/>
        <w:adjustRightInd w:val="0"/>
        <w:spacing w:line="276" w:lineRule="auto"/>
        <w:ind w:left="72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define diabetes </w:t>
      </w:r>
    </w:p>
    <w:p w14:paraId="2CB5518E" w14:textId="57999DA1" w:rsidR="00F5304E" w:rsidRPr="00A65D82" w:rsidRDefault="005B4A28" w:rsidP="00A65D82">
      <w:pPr>
        <w:pStyle w:val="ListParagraph"/>
        <w:numPr>
          <w:ilvl w:val="0"/>
          <w:numId w:val="6"/>
        </w:numPr>
        <w:autoSpaceDE w:val="0"/>
        <w:autoSpaceDN w:val="0"/>
        <w:adjustRightInd w:val="0"/>
        <w:spacing w:line="276" w:lineRule="auto"/>
        <w:ind w:left="72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recognise the clinical presentation and diagnostic criteria for a diagnosis of diabetes  </w:t>
      </w:r>
    </w:p>
    <w:p w14:paraId="65CF4E5B" w14:textId="47E31E9F" w:rsidR="005B4A28" w:rsidRPr="00A65D82" w:rsidRDefault="005B4A28" w:rsidP="00A65D82">
      <w:pPr>
        <w:pStyle w:val="ListParagraph"/>
        <w:numPr>
          <w:ilvl w:val="0"/>
          <w:numId w:val="6"/>
        </w:numPr>
        <w:autoSpaceDE w:val="0"/>
        <w:autoSpaceDN w:val="0"/>
        <w:adjustRightInd w:val="0"/>
        <w:spacing w:line="276" w:lineRule="auto"/>
        <w:ind w:left="72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describe morbidity, </w:t>
      </w:r>
      <w:proofErr w:type="gramStart"/>
      <w:r w:rsidRPr="00A65D82">
        <w:rPr>
          <w:rFonts w:ascii="Source Sans Pro" w:hAnsi="Source Sans Pro" w:cs="SourceSansPro-Regular"/>
          <w:color w:val="244061" w:themeColor="accent1" w:themeShade="80"/>
        </w:rPr>
        <w:t>mortality</w:t>
      </w:r>
      <w:proofErr w:type="gramEnd"/>
      <w:r w:rsidRPr="00A65D82">
        <w:rPr>
          <w:rFonts w:ascii="Source Sans Pro" w:hAnsi="Source Sans Pro" w:cs="SourceSansPro-Regular"/>
          <w:color w:val="244061" w:themeColor="accent1" w:themeShade="80"/>
        </w:rPr>
        <w:t xml:space="preserve"> and economic impact of diabetes  </w:t>
      </w:r>
    </w:p>
    <w:p w14:paraId="6424365C" w14:textId="7500F9D2" w:rsidR="00380635" w:rsidRPr="00A65D82" w:rsidRDefault="005B4A28" w:rsidP="00A65D82">
      <w:pPr>
        <w:pStyle w:val="ListParagraph"/>
        <w:numPr>
          <w:ilvl w:val="0"/>
          <w:numId w:val="6"/>
        </w:numPr>
        <w:autoSpaceDE w:val="0"/>
        <w:autoSpaceDN w:val="0"/>
        <w:adjustRightInd w:val="0"/>
        <w:spacing w:line="276" w:lineRule="auto"/>
        <w:ind w:left="72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recognise factors that increase the risk of developing diabetes and when to offer preventative measures  </w:t>
      </w:r>
    </w:p>
    <w:p w14:paraId="4C0FF4FF" w14:textId="18A49E28" w:rsidR="00222EF3" w:rsidRPr="00A65D82" w:rsidRDefault="00222EF3" w:rsidP="00A65D82">
      <w:pPr>
        <w:pStyle w:val="ListParagraph"/>
        <w:numPr>
          <w:ilvl w:val="0"/>
          <w:numId w:val="6"/>
        </w:numPr>
        <w:autoSpaceDE w:val="0"/>
        <w:autoSpaceDN w:val="0"/>
        <w:adjustRightInd w:val="0"/>
        <w:spacing w:line="276" w:lineRule="auto"/>
        <w:ind w:left="72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discuss forms of monitoring, the multiple health risks for people with diabetes, how this can impact on </w:t>
      </w:r>
      <w:proofErr w:type="gramStart"/>
      <w:r w:rsidRPr="00A65D82">
        <w:rPr>
          <w:rFonts w:ascii="Source Sans Pro" w:hAnsi="Source Sans Pro" w:cs="SourceSansPro-Regular"/>
          <w:color w:val="244061" w:themeColor="accent1" w:themeShade="80"/>
        </w:rPr>
        <w:t>day to day</w:t>
      </w:r>
      <w:proofErr w:type="gramEnd"/>
      <w:r w:rsidRPr="00A65D82">
        <w:rPr>
          <w:rFonts w:ascii="Source Sans Pro" w:hAnsi="Source Sans Pro" w:cs="SourceSansPro-Regular"/>
          <w:color w:val="244061" w:themeColor="accent1" w:themeShade="80"/>
        </w:rPr>
        <w:t xml:space="preserve"> life, and how healthcare professionals can support those living with diabetes  </w:t>
      </w:r>
    </w:p>
    <w:p w14:paraId="1B36A7E4" w14:textId="45979215" w:rsidR="00222EF3" w:rsidRPr="00A65D82" w:rsidRDefault="00222EF3" w:rsidP="00A65D82">
      <w:pPr>
        <w:pStyle w:val="ListParagraph"/>
        <w:numPr>
          <w:ilvl w:val="0"/>
          <w:numId w:val="6"/>
        </w:numPr>
        <w:autoSpaceDE w:val="0"/>
        <w:autoSpaceDN w:val="0"/>
        <w:adjustRightInd w:val="0"/>
        <w:spacing w:line="276" w:lineRule="auto"/>
        <w:ind w:left="72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recommend, </w:t>
      </w:r>
      <w:proofErr w:type="gramStart"/>
      <w:r w:rsidRPr="00A65D82">
        <w:rPr>
          <w:rFonts w:ascii="Source Sans Pro" w:hAnsi="Source Sans Pro" w:cs="SourceSansPro-Regular"/>
          <w:color w:val="244061" w:themeColor="accent1" w:themeShade="80"/>
        </w:rPr>
        <w:t>prescribe</w:t>
      </w:r>
      <w:proofErr w:type="gramEnd"/>
      <w:r w:rsidRPr="00A65D82">
        <w:rPr>
          <w:rFonts w:ascii="Source Sans Pro" w:hAnsi="Source Sans Pro" w:cs="SourceSansPro-Regular"/>
          <w:color w:val="244061" w:themeColor="accent1" w:themeShade="80"/>
        </w:rPr>
        <w:t xml:space="preserve"> and support appropriate treatments to help people manage their life with diabetes  </w:t>
      </w:r>
    </w:p>
    <w:p w14:paraId="1AD393B9" w14:textId="74297849" w:rsidR="00222EF3" w:rsidRPr="00A65D82" w:rsidRDefault="00222EF3" w:rsidP="00A65D82">
      <w:pPr>
        <w:pStyle w:val="ListParagraph"/>
        <w:numPr>
          <w:ilvl w:val="0"/>
          <w:numId w:val="6"/>
        </w:numPr>
        <w:autoSpaceDE w:val="0"/>
        <w:autoSpaceDN w:val="0"/>
        <w:adjustRightInd w:val="0"/>
        <w:spacing w:line="276" w:lineRule="auto"/>
        <w:ind w:left="720"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identify your own role in improving care for those living with diabetes within the context of multifaceted organisations, </w:t>
      </w:r>
      <w:proofErr w:type="gramStart"/>
      <w:r w:rsidRPr="00A65D82">
        <w:rPr>
          <w:rFonts w:ascii="Source Sans Pro" w:hAnsi="Source Sans Pro" w:cs="SourceSansPro-Regular"/>
          <w:color w:val="244061" w:themeColor="accent1" w:themeShade="80"/>
        </w:rPr>
        <w:t>communities</w:t>
      </w:r>
      <w:proofErr w:type="gramEnd"/>
      <w:r w:rsidRPr="00A65D82">
        <w:rPr>
          <w:rFonts w:ascii="Source Sans Pro" w:hAnsi="Source Sans Pro" w:cs="SourceSansPro-Regular"/>
          <w:color w:val="244061" w:themeColor="accent1" w:themeShade="80"/>
        </w:rPr>
        <w:t xml:space="preserve"> and opportunities </w:t>
      </w:r>
    </w:p>
    <w:p w14:paraId="5711CDC5" w14:textId="122BDF9D" w:rsidR="009C06DC" w:rsidRPr="00A65D82" w:rsidRDefault="009C06DC" w:rsidP="00A65D82">
      <w:pPr>
        <w:spacing w:line="276" w:lineRule="auto"/>
        <w:rPr>
          <w:rFonts w:ascii="Source Sans Pro" w:hAnsi="Source Sans Pro" w:cs="SourceSansPro-Regular"/>
          <w:color w:val="244061" w:themeColor="accent1" w:themeShade="80"/>
          <w:sz w:val="28"/>
          <w:szCs w:val="28"/>
        </w:rPr>
      </w:pPr>
    </w:p>
    <w:p w14:paraId="5D56E34F" w14:textId="3D6A3725" w:rsidR="005B4A28" w:rsidRPr="00A65D82" w:rsidRDefault="005B4A28" w:rsidP="00A65D82">
      <w:pPr>
        <w:pStyle w:val="ListParagraph"/>
        <w:autoSpaceDE w:val="0"/>
        <w:autoSpaceDN w:val="0"/>
        <w:adjustRightInd w:val="0"/>
        <w:spacing w:line="276" w:lineRule="auto"/>
        <w:ind w:left="0" w:right="164"/>
        <w:rPr>
          <w:rFonts w:ascii="Source Sans Pro" w:hAnsi="Source Sans Pro" w:cs="SourceSansPro-Regular"/>
          <w:b/>
          <w:bCs/>
          <w:color w:val="244061" w:themeColor="accent1" w:themeShade="80"/>
          <w:sz w:val="28"/>
          <w:szCs w:val="28"/>
        </w:rPr>
      </w:pPr>
      <w:r w:rsidRPr="00A65D82">
        <w:rPr>
          <w:rFonts w:ascii="Source Sans Pro" w:hAnsi="Source Sans Pro" w:cs="SourceSansPro-Regular"/>
          <w:b/>
          <w:bCs/>
          <w:color w:val="244061" w:themeColor="accent1" w:themeShade="80"/>
          <w:sz w:val="28"/>
          <w:szCs w:val="28"/>
        </w:rPr>
        <w:t xml:space="preserve">The eLearning does not: </w:t>
      </w:r>
    </w:p>
    <w:p w14:paraId="695B3240" w14:textId="4B6A1792" w:rsidR="005B4A28" w:rsidRPr="00A65D82" w:rsidRDefault="005B4A28" w:rsidP="00A65D82">
      <w:pPr>
        <w:pStyle w:val="ListParagraph"/>
        <w:numPr>
          <w:ilvl w:val="0"/>
          <w:numId w:val="8"/>
        </w:numPr>
        <w:autoSpaceDE w:val="0"/>
        <w:autoSpaceDN w:val="0"/>
        <w:adjustRightInd w:val="0"/>
        <w:spacing w:line="276" w:lineRule="auto"/>
        <w:ind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cover diagnosis or management of Gestational diabetes, LADA, MODY or other subtypes of diabetes mellitus (although we do give a brief overview of these in the first module) </w:t>
      </w:r>
    </w:p>
    <w:p w14:paraId="6AA3B84F" w14:textId="6881D235" w:rsidR="005B4A28" w:rsidRPr="00A65D82" w:rsidRDefault="005B4A28" w:rsidP="00A65D82">
      <w:pPr>
        <w:pStyle w:val="ListParagraph"/>
        <w:numPr>
          <w:ilvl w:val="0"/>
          <w:numId w:val="8"/>
        </w:numPr>
        <w:autoSpaceDE w:val="0"/>
        <w:autoSpaceDN w:val="0"/>
        <w:adjustRightInd w:val="0"/>
        <w:spacing w:line="276" w:lineRule="auto"/>
        <w:ind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 xml:space="preserve">cover the treatment of children with diabetes.  </w:t>
      </w:r>
    </w:p>
    <w:p w14:paraId="6EFE5EE9" w14:textId="538389D2" w:rsidR="00A47D67" w:rsidRPr="00A65D82" w:rsidRDefault="005B4A28" w:rsidP="00A65D82">
      <w:pPr>
        <w:pStyle w:val="ListParagraph"/>
        <w:numPr>
          <w:ilvl w:val="0"/>
          <w:numId w:val="8"/>
        </w:numPr>
        <w:autoSpaceDE w:val="0"/>
        <w:autoSpaceDN w:val="0"/>
        <w:adjustRightInd w:val="0"/>
        <w:spacing w:line="276" w:lineRule="auto"/>
        <w:ind w:right="164"/>
        <w:rPr>
          <w:rFonts w:ascii="Source Sans Pro" w:hAnsi="Source Sans Pro" w:cs="SourceSansPro-Regular"/>
          <w:color w:val="244061" w:themeColor="accent1" w:themeShade="80"/>
        </w:rPr>
      </w:pPr>
      <w:r w:rsidRPr="00A65D82">
        <w:rPr>
          <w:rFonts w:ascii="Source Sans Pro" w:hAnsi="Source Sans Pro" w:cs="SourceSansPro-Regular"/>
          <w:color w:val="244061" w:themeColor="accent1" w:themeShade="80"/>
        </w:rPr>
        <w:t>intend to replace a thorough understanding of current national guidelines on the diagnosis and management of diabetes.</w:t>
      </w:r>
    </w:p>
    <w:p w14:paraId="3EC86AF8" w14:textId="29BC9512" w:rsidR="0084055F" w:rsidRPr="00A65D82" w:rsidRDefault="0084055F" w:rsidP="00A65D82">
      <w:pPr>
        <w:pStyle w:val="ListParagraph"/>
        <w:autoSpaceDE w:val="0"/>
        <w:autoSpaceDN w:val="0"/>
        <w:adjustRightInd w:val="0"/>
        <w:spacing w:line="276" w:lineRule="auto"/>
        <w:ind w:right="164" w:hanging="720"/>
        <w:rPr>
          <w:rFonts w:ascii="Source Sans Pro" w:hAnsi="Source Sans Pro" w:cs="SourceSansPro-Regular"/>
          <w:color w:val="244061" w:themeColor="accent1" w:themeShade="80"/>
          <w:sz w:val="28"/>
          <w:szCs w:val="28"/>
        </w:rPr>
      </w:pPr>
    </w:p>
    <w:p w14:paraId="659BB670" w14:textId="77777777" w:rsidR="0084055F" w:rsidRPr="00A65D82" w:rsidRDefault="0084055F" w:rsidP="00A65D82">
      <w:pPr>
        <w:pStyle w:val="NormalWeb"/>
        <w:shd w:val="clear" w:color="auto" w:fill="FFFFFF"/>
        <w:spacing w:before="0" w:beforeAutospacing="0" w:after="0" w:afterAutospacing="0" w:line="276" w:lineRule="auto"/>
        <w:rPr>
          <w:rFonts w:ascii="Source Sans Pro" w:hAnsi="Source Sans Pro"/>
          <w:b/>
          <w:bCs/>
          <w:color w:val="17375E"/>
          <w:sz w:val="28"/>
          <w:szCs w:val="28"/>
        </w:rPr>
      </w:pPr>
      <w:r w:rsidRPr="00A65D82">
        <w:rPr>
          <w:rFonts w:ascii="Source Sans Pro" w:hAnsi="Source Sans Pro"/>
          <w:b/>
          <w:bCs/>
          <w:color w:val="17375E"/>
          <w:sz w:val="28"/>
          <w:szCs w:val="28"/>
        </w:rPr>
        <w:t>Module overviews</w:t>
      </w:r>
    </w:p>
    <w:p w14:paraId="42AF995F" w14:textId="0D440C40" w:rsidR="0084055F" w:rsidRPr="00A65D82" w:rsidRDefault="0084055F" w:rsidP="00A65D82">
      <w:pPr>
        <w:pStyle w:val="ListParagraph"/>
        <w:autoSpaceDE w:val="0"/>
        <w:autoSpaceDN w:val="0"/>
        <w:adjustRightInd w:val="0"/>
        <w:spacing w:line="276" w:lineRule="auto"/>
        <w:ind w:right="164" w:hanging="720"/>
        <w:rPr>
          <w:rFonts w:ascii="Source Sans Pro" w:hAnsi="Source Sans Pro"/>
          <w:b/>
          <w:bCs/>
          <w:color w:val="17375E"/>
          <w:sz w:val="28"/>
          <w:szCs w:val="28"/>
        </w:rPr>
      </w:pPr>
      <w:r w:rsidRPr="00A65D82">
        <w:rPr>
          <w:rFonts w:ascii="Source Sans Pro" w:hAnsi="Source Sans Pro"/>
          <w:b/>
          <w:bCs/>
          <w:color w:val="17375E"/>
          <w:sz w:val="28"/>
          <w:szCs w:val="28"/>
        </w:rPr>
        <w:t>Unit 1</w:t>
      </w:r>
    </w:p>
    <w:p w14:paraId="0696B6B0" w14:textId="314D9882" w:rsidR="00C01871" w:rsidRPr="00A65D82" w:rsidRDefault="00C01871"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What is diabetes?</w:t>
      </w:r>
    </w:p>
    <w:p w14:paraId="08E087AD" w14:textId="5DE94B0E" w:rsidR="00C01871" w:rsidRPr="00A65D82" w:rsidRDefault="00C01871"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 xml:space="preserve">Risk factors, </w:t>
      </w:r>
      <w:proofErr w:type="gramStart"/>
      <w:r w:rsidRPr="00A65D82">
        <w:rPr>
          <w:rFonts w:ascii="Source Sans Pro" w:hAnsi="Source Sans Pro"/>
          <w:color w:val="17375E"/>
        </w:rPr>
        <w:t>prevention</w:t>
      </w:r>
      <w:proofErr w:type="gramEnd"/>
      <w:r w:rsidRPr="00A65D82">
        <w:rPr>
          <w:rFonts w:ascii="Source Sans Pro" w:hAnsi="Source Sans Pro"/>
          <w:color w:val="17375E"/>
        </w:rPr>
        <w:t xml:space="preserve"> and early detection (type 2)</w:t>
      </w:r>
    </w:p>
    <w:p w14:paraId="59F137EB" w14:textId="13F0F23E" w:rsidR="00C01871" w:rsidRPr="00A65D82" w:rsidRDefault="00C01871"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Person-centred care</w:t>
      </w:r>
    </w:p>
    <w:p w14:paraId="1D89FAE2" w14:textId="45D718AA" w:rsidR="00C01871" w:rsidRPr="00A65D82" w:rsidRDefault="00C01871"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Presentation and diagnosis</w:t>
      </w:r>
    </w:p>
    <w:p w14:paraId="67D9FE7B" w14:textId="4F777336" w:rsidR="00C01871" w:rsidRPr="00A65D82" w:rsidRDefault="00C01871"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Complications of diabetes</w:t>
      </w:r>
    </w:p>
    <w:p w14:paraId="348BB7A2" w14:textId="4D64685E" w:rsidR="00C01871" w:rsidRPr="00A65D82" w:rsidRDefault="00C01871"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Monitoring</w:t>
      </w:r>
    </w:p>
    <w:p w14:paraId="2004B19F" w14:textId="3D9A707D" w:rsidR="00C01871" w:rsidRPr="00A65D82" w:rsidRDefault="00C01871"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Hypoglycaemia</w:t>
      </w:r>
    </w:p>
    <w:p w14:paraId="68DA465F" w14:textId="1CD5A7A9" w:rsidR="006A0EC5" w:rsidRPr="00A65D82" w:rsidRDefault="006A0EC5" w:rsidP="00A65D82">
      <w:pPr>
        <w:pStyle w:val="ListParagraph"/>
        <w:numPr>
          <w:ilvl w:val="0"/>
          <w:numId w:val="9"/>
        </w:numPr>
        <w:autoSpaceDE w:val="0"/>
        <w:autoSpaceDN w:val="0"/>
        <w:adjustRightInd w:val="0"/>
        <w:spacing w:line="276" w:lineRule="auto"/>
        <w:ind w:right="164"/>
        <w:rPr>
          <w:rFonts w:ascii="Source Sans Pro" w:hAnsi="Source Sans Pro"/>
          <w:color w:val="17375E"/>
        </w:rPr>
      </w:pPr>
      <w:r w:rsidRPr="00A65D82">
        <w:rPr>
          <w:rFonts w:ascii="Source Sans Pro" w:hAnsi="Source Sans Pro"/>
          <w:color w:val="17375E"/>
        </w:rPr>
        <w:t>Diabetic ketoacidosis (DKA)</w:t>
      </w:r>
    </w:p>
    <w:p w14:paraId="5DFC3F3B" w14:textId="77777777" w:rsidR="00001EE6" w:rsidRPr="00A65D82" w:rsidRDefault="00001EE6" w:rsidP="00A65D82">
      <w:pPr>
        <w:pStyle w:val="ListParagraph"/>
        <w:autoSpaceDE w:val="0"/>
        <w:autoSpaceDN w:val="0"/>
        <w:adjustRightInd w:val="0"/>
        <w:spacing w:line="276" w:lineRule="auto"/>
        <w:ind w:right="164" w:hanging="720"/>
        <w:rPr>
          <w:rFonts w:ascii="Source Sans Pro" w:hAnsi="Source Sans Pro" w:cs="SourceSansPro-Regular"/>
          <w:b/>
          <w:bCs/>
          <w:color w:val="17375E"/>
          <w:sz w:val="28"/>
          <w:szCs w:val="28"/>
        </w:rPr>
      </w:pPr>
    </w:p>
    <w:p w14:paraId="7A8E99EF" w14:textId="3B058641" w:rsidR="00B53675" w:rsidRPr="00A65D82" w:rsidRDefault="00B53675" w:rsidP="00A65D82">
      <w:pPr>
        <w:pStyle w:val="ListParagraph"/>
        <w:autoSpaceDE w:val="0"/>
        <w:autoSpaceDN w:val="0"/>
        <w:adjustRightInd w:val="0"/>
        <w:spacing w:line="276" w:lineRule="auto"/>
        <w:ind w:right="164" w:hanging="720"/>
        <w:rPr>
          <w:rFonts w:ascii="Source Sans Pro" w:hAnsi="Source Sans Pro" w:cs="SourceSansPro-Regular"/>
          <w:b/>
          <w:bCs/>
          <w:color w:val="17375E"/>
          <w:sz w:val="28"/>
          <w:szCs w:val="28"/>
        </w:rPr>
      </w:pPr>
      <w:r w:rsidRPr="00A65D82">
        <w:rPr>
          <w:rFonts w:ascii="Source Sans Pro" w:hAnsi="Source Sans Pro" w:cs="SourceSansPro-Regular"/>
          <w:b/>
          <w:bCs/>
          <w:color w:val="17375E"/>
          <w:sz w:val="28"/>
          <w:szCs w:val="28"/>
        </w:rPr>
        <w:t>Unit 2</w:t>
      </w:r>
    </w:p>
    <w:p w14:paraId="5045DEC4" w14:textId="7DF9F20A" w:rsidR="006A0EC5" w:rsidRPr="00A65D82" w:rsidRDefault="006A0EC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Pharmacological management of type 1 diabetes</w:t>
      </w:r>
    </w:p>
    <w:p w14:paraId="14CF6CF2" w14:textId="1E606477" w:rsidR="006A0EC5" w:rsidRPr="00A65D82" w:rsidRDefault="006A0EC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Pharmacological management of type 2 diabetes</w:t>
      </w:r>
    </w:p>
    <w:p w14:paraId="1F0B653F" w14:textId="124E5A94" w:rsidR="006A0EC5" w:rsidRPr="00A65D82" w:rsidRDefault="006A0EC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Pharmacological management of vascular risk</w:t>
      </w:r>
    </w:p>
    <w:p w14:paraId="62F5A778" w14:textId="55156B60" w:rsidR="00A65625" w:rsidRPr="00A65D82" w:rsidRDefault="00A6562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Lifestyle advice and patient education (type 2)</w:t>
      </w:r>
    </w:p>
    <w:p w14:paraId="34E56407" w14:textId="77777777" w:rsidR="00001EE6" w:rsidRPr="00A65D82" w:rsidRDefault="00001EE6" w:rsidP="00A65D82">
      <w:pPr>
        <w:pStyle w:val="ListParagraph"/>
        <w:autoSpaceDE w:val="0"/>
        <w:autoSpaceDN w:val="0"/>
        <w:adjustRightInd w:val="0"/>
        <w:spacing w:line="276" w:lineRule="auto"/>
        <w:ind w:right="164" w:hanging="720"/>
        <w:rPr>
          <w:rFonts w:ascii="Source Sans Pro" w:hAnsi="Source Sans Pro" w:cs="SourceSansPro-Regular"/>
          <w:b/>
          <w:bCs/>
          <w:color w:val="17375E"/>
          <w:sz w:val="28"/>
          <w:szCs w:val="28"/>
        </w:rPr>
      </w:pPr>
    </w:p>
    <w:p w14:paraId="1DADD7C8" w14:textId="77777777" w:rsidR="000221EE" w:rsidRPr="00A65D82" w:rsidRDefault="000221EE" w:rsidP="00A65D82">
      <w:pPr>
        <w:spacing w:line="276" w:lineRule="auto"/>
        <w:rPr>
          <w:rFonts w:ascii="Source Sans Pro" w:hAnsi="Source Sans Pro" w:cs="SourceSansPro-Regular"/>
          <w:b/>
          <w:bCs/>
          <w:color w:val="17375E"/>
          <w:sz w:val="28"/>
          <w:szCs w:val="28"/>
        </w:rPr>
      </w:pPr>
      <w:r w:rsidRPr="00A65D82">
        <w:rPr>
          <w:rFonts w:ascii="Source Sans Pro" w:hAnsi="Source Sans Pro" w:cs="SourceSansPro-Regular"/>
          <w:b/>
          <w:bCs/>
          <w:color w:val="17375E"/>
          <w:sz w:val="28"/>
          <w:szCs w:val="28"/>
        </w:rPr>
        <w:br w:type="page"/>
      </w:r>
    </w:p>
    <w:p w14:paraId="71067C57" w14:textId="5E69D8C5" w:rsidR="00E71EA1" w:rsidRPr="00A65D82" w:rsidRDefault="00E71EA1" w:rsidP="00A65D82">
      <w:pPr>
        <w:pStyle w:val="ListParagraph"/>
        <w:autoSpaceDE w:val="0"/>
        <w:autoSpaceDN w:val="0"/>
        <w:adjustRightInd w:val="0"/>
        <w:spacing w:line="276" w:lineRule="auto"/>
        <w:ind w:right="164" w:hanging="720"/>
        <w:rPr>
          <w:rFonts w:ascii="Source Sans Pro" w:hAnsi="Source Sans Pro" w:cs="SourceSansPro-Regular"/>
          <w:b/>
          <w:bCs/>
          <w:color w:val="17375E"/>
          <w:sz w:val="28"/>
          <w:szCs w:val="28"/>
        </w:rPr>
      </w:pPr>
      <w:r w:rsidRPr="00A65D82">
        <w:rPr>
          <w:rFonts w:ascii="Source Sans Pro" w:hAnsi="Source Sans Pro" w:cs="SourceSansPro-Regular"/>
          <w:b/>
          <w:bCs/>
          <w:color w:val="17375E"/>
          <w:sz w:val="28"/>
          <w:szCs w:val="28"/>
        </w:rPr>
        <w:lastRenderedPageBreak/>
        <w:t>Unit 3</w:t>
      </w:r>
    </w:p>
    <w:p w14:paraId="54C327E2" w14:textId="59CC8A7D" w:rsidR="00A65625" w:rsidRPr="00A65D82" w:rsidRDefault="00A6562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What should be part of a consultation?</w:t>
      </w:r>
    </w:p>
    <w:p w14:paraId="7912EEFA" w14:textId="55333200" w:rsidR="00A65625" w:rsidRPr="00A65D82" w:rsidRDefault="00A6562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Case study 1</w:t>
      </w:r>
    </w:p>
    <w:p w14:paraId="46E0C8B9" w14:textId="77777777" w:rsidR="002E62DC" w:rsidRPr="00A65D82" w:rsidRDefault="00A6562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Case study 2</w:t>
      </w:r>
    </w:p>
    <w:p w14:paraId="5FF24E6F" w14:textId="4EFA0198" w:rsidR="00A65625" w:rsidRPr="00A65D82" w:rsidRDefault="00A6562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Case study</w:t>
      </w:r>
      <w:r w:rsidR="002E62DC" w:rsidRPr="00A65D82">
        <w:rPr>
          <w:rFonts w:ascii="Source Sans Pro" w:hAnsi="Source Sans Pro" w:cs="SourceSansPro-Regular"/>
          <w:color w:val="17375E"/>
        </w:rPr>
        <w:t xml:space="preserve"> 3</w:t>
      </w:r>
    </w:p>
    <w:p w14:paraId="58FC58C9" w14:textId="3106529E" w:rsidR="00A65625" w:rsidRPr="00A65D82" w:rsidRDefault="00A6562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Case study</w:t>
      </w:r>
      <w:r w:rsidR="002E62DC" w:rsidRPr="00A65D82">
        <w:rPr>
          <w:rFonts w:ascii="Source Sans Pro" w:hAnsi="Source Sans Pro" w:cs="SourceSansPro-Regular"/>
          <w:color w:val="17375E"/>
        </w:rPr>
        <w:t xml:space="preserve"> 4</w:t>
      </w:r>
    </w:p>
    <w:p w14:paraId="362812A8" w14:textId="394A29D1" w:rsidR="00A65625" w:rsidRPr="00A65D82" w:rsidRDefault="00A65625" w:rsidP="00A65D82">
      <w:pPr>
        <w:pStyle w:val="ListParagraph"/>
        <w:numPr>
          <w:ilvl w:val="0"/>
          <w:numId w:val="9"/>
        </w:numPr>
        <w:autoSpaceDE w:val="0"/>
        <w:autoSpaceDN w:val="0"/>
        <w:adjustRightInd w:val="0"/>
        <w:spacing w:line="276" w:lineRule="auto"/>
        <w:ind w:right="164"/>
        <w:rPr>
          <w:rFonts w:ascii="Source Sans Pro" w:hAnsi="Source Sans Pro" w:cs="SourceSansPro-Regular"/>
          <w:color w:val="17375E"/>
        </w:rPr>
      </w:pPr>
      <w:r w:rsidRPr="00A65D82">
        <w:rPr>
          <w:rFonts w:ascii="Source Sans Pro" w:hAnsi="Source Sans Pro" w:cs="SourceSansPro-Regular"/>
          <w:color w:val="17375E"/>
        </w:rPr>
        <w:t>Case study</w:t>
      </w:r>
      <w:r w:rsidR="002E62DC" w:rsidRPr="00A65D82">
        <w:rPr>
          <w:rFonts w:ascii="Source Sans Pro" w:hAnsi="Source Sans Pro" w:cs="SourceSansPro-Regular"/>
          <w:color w:val="17375E"/>
        </w:rPr>
        <w:t xml:space="preserve"> 5</w:t>
      </w:r>
    </w:p>
    <w:p w14:paraId="7BE84041" w14:textId="6D3308AC" w:rsidR="00E71EA1" w:rsidRPr="00A65D82" w:rsidRDefault="00E71EA1" w:rsidP="00A65D82">
      <w:pPr>
        <w:pStyle w:val="ListParagraph"/>
        <w:autoSpaceDE w:val="0"/>
        <w:autoSpaceDN w:val="0"/>
        <w:adjustRightInd w:val="0"/>
        <w:spacing w:line="276" w:lineRule="auto"/>
        <w:ind w:right="164" w:hanging="720"/>
        <w:rPr>
          <w:rFonts w:ascii="Source Sans Pro" w:hAnsi="Source Sans Pro" w:cs="SourceSansPro-Regular"/>
          <w:b/>
          <w:bCs/>
          <w:color w:val="17375E"/>
          <w:sz w:val="28"/>
          <w:szCs w:val="28"/>
        </w:rPr>
      </w:pPr>
    </w:p>
    <w:p w14:paraId="46B7E394" w14:textId="531B0E93" w:rsidR="00541AD7" w:rsidRPr="00A65D82" w:rsidRDefault="00541AD7" w:rsidP="00A65D82">
      <w:pPr>
        <w:pStyle w:val="ListParagraph"/>
        <w:autoSpaceDE w:val="0"/>
        <w:autoSpaceDN w:val="0"/>
        <w:adjustRightInd w:val="0"/>
        <w:spacing w:line="276" w:lineRule="auto"/>
        <w:ind w:right="164" w:hanging="720"/>
        <w:rPr>
          <w:rFonts w:ascii="Source Sans Pro" w:hAnsi="Source Sans Pro" w:cs="SourceSansPro-Regular"/>
          <w:b/>
          <w:bCs/>
          <w:color w:val="17375E"/>
          <w:sz w:val="28"/>
          <w:szCs w:val="28"/>
        </w:rPr>
      </w:pPr>
      <w:r w:rsidRPr="00A65D82">
        <w:rPr>
          <w:rFonts w:ascii="Source Sans Pro" w:hAnsi="Source Sans Pro" w:cs="SourceSansPro-Regular"/>
          <w:b/>
          <w:bCs/>
          <w:color w:val="17375E"/>
          <w:sz w:val="28"/>
          <w:szCs w:val="28"/>
        </w:rPr>
        <w:t>Unit 4</w:t>
      </w:r>
    </w:p>
    <w:p w14:paraId="4A15305C" w14:textId="48EE3EAC" w:rsidR="00E71EA1" w:rsidRPr="00A65D82" w:rsidRDefault="002E62DC" w:rsidP="00A65D82">
      <w:pPr>
        <w:pStyle w:val="ListParagraph"/>
        <w:numPr>
          <w:ilvl w:val="0"/>
          <w:numId w:val="9"/>
        </w:numPr>
        <w:autoSpaceDE w:val="0"/>
        <w:autoSpaceDN w:val="0"/>
        <w:adjustRightInd w:val="0"/>
        <w:spacing w:line="276" w:lineRule="auto"/>
        <w:ind w:right="164" w:hanging="720"/>
        <w:rPr>
          <w:rFonts w:ascii="Source Sans Pro" w:hAnsi="Source Sans Pro" w:cs="SourceSansPro-Regular"/>
          <w:color w:val="17375E"/>
        </w:rPr>
      </w:pPr>
      <w:r w:rsidRPr="00A65D82">
        <w:rPr>
          <w:rFonts w:ascii="Source Sans Pro" w:hAnsi="Source Sans Pro" w:cs="SourceSansPro-Regular"/>
          <w:color w:val="17375E"/>
        </w:rPr>
        <w:t>Assessment</w:t>
      </w:r>
    </w:p>
    <w:sectPr w:rsidR="00E71EA1" w:rsidRPr="00A65D82" w:rsidSect="00056F9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B9F"/>
    <w:multiLevelType w:val="hybridMultilevel"/>
    <w:tmpl w:val="FE582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DB7"/>
    <w:multiLevelType w:val="hybridMultilevel"/>
    <w:tmpl w:val="73366C9E"/>
    <w:lvl w:ilvl="0" w:tplc="F90600D8">
      <w:numFmt w:val="bullet"/>
      <w:lvlText w:val="•"/>
      <w:lvlJc w:val="left"/>
      <w:pPr>
        <w:ind w:left="720" w:hanging="360"/>
      </w:pPr>
      <w:rPr>
        <w:rFonts w:ascii="Source Sans Pro" w:eastAsiaTheme="minorEastAsia" w:hAnsi="Source Sans Pro" w:cs="SourceSans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C660F"/>
    <w:multiLevelType w:val="hybridMultilevel"/>
    <w:tmpl w:val="2968CACA"/>
    <w:lvl w:ilvl="0" w:tplc="F90600D8">
      <w:numFmt w:val="bullet"/>
      <w:lvlText w:val="•"/>
      <w:lvlJc w:val="left"/>
      <w:pPr>
        <w:ind w:left="720" w:hanging="360"/>
      </w:pPr>
      <w:rPr>
        <w:rFonts w:ascii="Source Sans Pro" w:eastAsiaTheme="minorEastAsia" w:hAnsi="Source Sans Pro" w:cs="SourceSans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84A55"/>
    <w:multiLevelType w:val="multilevel"/>
    <w:tmpl w:val="E1DC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B5957"/>
    <w:multiLevelType w:val="hybridMultilevel"/>
    <w:tmpl w:val="3E209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91B11"/>
    <w:multiLevelType w:val="hybridMultilevel"/>
    <w:tmpl w:val="2A624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6E60B5"/>
    <w:multiLevelType w:val="hybridMultilevel"/>
    <w:tmpl w:val="78442AC2"/>
    <w:lvl w:ilvl="0" w:tplc="F90600D8">
      <w:numFmt w:val="bullet"/>
      <w:lvlText w:val="•"/>
      <w:lvlJc w:val="left"/>
      <w:pPr>
        <w:ind w:left="720" w:hanging="360"/>
      </w:pPr>
      <w:rPr>
        <w:rFonts w:ascii="Source Sans Pro" w:eastAsiaTheme="minorEastAsia" w:hAnsi="Source Sans Pro" w:cs="SourceSans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B2914"/>
    <w:multiLevelType w:val="hybridMultilevel"/>
    <w:tmpl w:val="3DB6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B1381"/>
    <w:multiLevelType w:val="hybridMultilevel"/>
    <w:tmpl w:val="6BCAA2AA"/>
    <w:lvl w:ilvl="0" w:tplc="F90600D8">
      <w:numFmt w:val="bullet"/>
      <w:lvlText w:val="•"/>
      <w:lvlJc w:val="left"/>
      <w:pPr>
        <w:ind w:left="1080" w:hanging="720"/>
      </w:pPr>
      <w:rPr>
        <w:rFonts w:ascii="Source Sans Pro" w:eastAsiaTheme="minorEastAsia" w:hAnsi="Source Sans Pro" w:cs="SourceSans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C30DC"/>
    <w:multiLevelType w:val="hybridMultilevel"/>
    <w:tmpl w:val="401AB1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470173807">
    <w:abstractNumId w:val="9"/>
  </w:num>
  <w:num w:numId="2" w16cid:durableId="132910934">
    <w:abstractNumId w:val="0"/>
  </w:num>
  <w:num w:numId="3" w16cid:durableId="373844460">
    <w:abstractNumId w:val="3"/>
  </w:num>
  <w:num w:numId="4" w16cid:durableId="1527403564">
    <w:abstractNumId w:val="7"/>
  </w:num>
  <w:num w:numId="5" w16cid:durableId="184249922">
    <w:abstractNumId w:val="4"/>
  </w:num>
  <w:num w:numId="6" w16cid:durableId="196897311">
    <w:abstractNumId w:val="8"/>
  </w:num>
  <w:num w:numId="7" w16cid:durableId="1314291101">
    <w:abstractNumId w:val="6"/>
  </w:num>
  <w:num w:numId="8" w16cid:durableId="757676252">
    <w:abstractNumId w:val="2"/>
  </w:num>
  <w:num w:numId="9" w16cid:durableId="1128931393">
    <w:abstractNumId w:val="1"/>
  </w:num>
  <w:num w:numId="10" w16cid:durableId="628128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75"/>
    <w:rsid w:val="00001EE6"/>
    <w:rsid w:val="00004908"/>
    <w:rsid w:val="000221EE"/>
    <w:rsid w:val="00040CBD"/>
    <w:rsid w:val="00056F9F"/>
    <w:rsid w:val="00091D26"/>
    <w:rsid w:val="000B1E8D"/>
    <w:rsid w:val="001027F6"/>
    <w:rsid w:val="00155AF1"/>
    <w:rsid w:val="0016115D"/>
    <w:rsid w:val="001723EF"/>
    <w:rsid w:val="00174496"/>
    <w:rsid w:val="0018297C"/>
    <w:rsid w:val="001A205E"/>
    <w:rsid w:val="001B304B"/>
    <w:rsid w:val="00210220"/>
    <w:rsid w:val="0021068D"/>
    <w:rsid w:val="00222EF3"/>
    <w:rsid w:val="00250071"/>
    <w:rsid w:val="002D0447"/>
    <w:rsid w:val="002E62DC"/>
    <w:rsid w:val="002E739D"/>
    <w:rsid w:val="002F3A03"/>
    <w:rsid w:val="003170A8"/>
    <w:rsid w:val="00326D60"/>
    <w:rsid w:val="00353771"/>
    <w:rsid w:val="0035416B"/>
    <w:rsid w:val="00354B35"/>
    <w:rsid w:val="00380635"/>
    <w:rsid w:val="003E6779"/>
    <w:rsid w:val="003E7D4D"/>
    <w:rsid w:val="00450338"/>
    <w:rsid w:val="004624D0"/>
    <w:rsid w:val="004B3FDE"/>
    <w:rsid w:val="004C1D4F"/>
    <w:rsid w:val="004E686B"/>
    <w:rsid w:val="00503A67"/>
    <w:rsid w:val="00511445"/>
    <w:rsid w:val="00541AD7"/>
    <w:rsid w:val="00554BFA"/>
    <w:rsid w:val="00567635"/>
    <w:rsid w:val="00597796"/>
    <w:rsid w:val="005A287A"/>
    <w:rsid w:val="005B4A28"/>
    <w:rsid w:val="005B70FC"/>
    <w:rsid w:val="005D2F6A"/>
    <w:rsid w:val="005F5675"/>
    <w:rsid w:val="006034E3"/>
    <w:rsid w:val="0065778D"/>
    <w:rsid w:val="006628CD"/>
    <w:rsid w:val="0068411F"/>
    <w:rsid w:val="00696E9F"/>
    <w:rsid w:val="006A0EC5"/>
    <w:rsid w:val="006A41F7"/>
    <w:rsid w:val="006C54C5"/>
    <w:rsid w:val="006D67CD"/>
    <w:rsid w:val="006E7C45"/>
    <w:rsid w:val="00762CDD"/>
    <w:rsid w:val="00782C3B"/>
    <w:rsid w:val="007C300C"/>
    <w:rsid w:val="008020E8"/>
    <w:rsid w:val="008100D2"/>
    <w:rsid w:val="0084055F"/>
    <w:rsid w:val="0085512C"/>
    <w:rsid w:val="0086298A"/>
    <w:rsid w:val="00863E98"/>
    <w:rsid w:val="008A08ED"/>
    <w:rsid w:val="008F5696"/>
    <w:rsid w:val="0090309A"/>
    <w:rsid w:val="00906928"/>
    <w:rsid w:val="00942E95"/>
    <w:rsid w:val="00956D40"/>
    <w:rsid w:val="00957C7E"/>
    <w:rsid w:val="009C0271"/>
    <w:rsid w:val="009C06DC"/>
    <w:rsid w:val="009D79E6"/>
    <w:rsid w:val="009E0898"/>
    <w:rsid w:val="00A10F90"/>
    <w:rsid w:val="00A34B7C"/>
    <w:rsid w:val="00A47D67"/>
    <w:rsid w:val="00A51D78"/>
    <w:rsid w:val="00A65625"/>
    <w:rsid w:val="00A65D82"/>
    <w:rsid w:val="00A94223"/>
    <w:rsid w:val="00AC1FF7"/>
    <w:rsid w:val="00AC2650"/>
    <w:rsid w:val="00AE25AB"/>
    <w:rsid w:val="00B53675"/>
    <w:rsid w:val="00B573E3"/>
    <w:rsid w:val="00B5773F"/>
    <w:rsid w:val="00B61924"/>
    <w:rsid w:val="00B841E5"/>
    <w:rsid w:val="00B85502"/>
    <w:rsid w:val="00BB3A46"/>
    <w:rsid w:val="00BD08ED"/>
    <w:rsid w:val="00BD6A5F"/>
    <w:rsid w:val="00C01871"/>
    <w:rsid w:val="00C019F4"/>
    <w:rsid w:val="00C523EB"/>
    <w:rsid w:val="00C53B97"/>
    <w:rsid w:val="00C923F7"/>
    <w:rsid w:val="00CF175A"/>
    <w:rsid w:val="00D20A9E"/>
    <w:rsid w:val="00D22866"/>
    <w:rsid w:val="00D778AB"/>
    <w:rsid w:val="00DA393C"/>
    <w:rsid w:val="00DB36F7"/>
    <w:rsid w:val="00DC7D25"/>
    <w:rsid w:val="00DD40A0"/>
    <w:rsid w:val="00DF3E3D"/>
    <w:rsid w:val="00DF42C3"/>
    <w:rsid w:val="00E4000E"/>
    <w:rsid w:val="00E4329F"/>
    <w:rsid w:val="00E67FD6"/>
    <w:rsid w:val="00E71EA1"/>
    <w:rsid w:val="00E74B61"/>
    <w:rsid w:val="00E90D98"/>
    <w:rsid w:val="00EA0119"/>
    <w:rsid w:val="00EC3524"/>
    <w:rsid w:val="00ED343E"/>
    <w:rsid w:val="00EF3496"/>
    <w:rsid w:val="00F12651"/>
    <w:rsid w:val="00F5304E"/>
    <w:rsid w:val="00F56B99"/>
    <w:rsid w:val="00F82D95"/>
    <w:rsid w:val="00F9414C"/>
    <w:rsid w:val="00F97B52"/>
    <w:rsid w:val="00FA6A0D"/>
    <w:rsid w:val="00FB4364"/>
    <w:rsid w:val="00FB7C11"/>
    <w:rsid w:val="00FC13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C832F79E-261E-459B-A892-17B1D2B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character" w:styleId="Hyperlink">
    <w:name w:val="Hyperlink"/>
    <w:basedOn w:val="DefaultParagraphFont"/>
    <w:uiPriority w:val="99"/>
    <w:unhideWhenUsed/>
    <w:rsid w:val="005D2F6A"/>
    <w:rPr>
      <w:color w:val="0000FF" w:themeColor="hyperlink"/>
      <w:u w:val="single"/>
    </w:rPr>
  </w:style>
  <w:style w:type="character" w:styleId="UnresolvedMention">
    <w:name w:val="Unresolved Mention"/>
    <w:basedOn w:val="DefaultParagraphFont"/>
    <w:uiPriority w:val="99"/>
    <w:semiHidden/>
    <w:unhideWhenUsed/>
    <w:rsid w:val="005D2F6A"/>
    <w:rPr>
      <w:color w:val="605E5C"/>
      <w:shd w:val="clear" w:color="auto" w:fill="E1DFDD"/>
    </w:rPr>
  </w:style>
  <w:style w:type="paragraph" w:styleId="ListParagraph">
    <w:name w:val="List Paragraph"/>
    <w:basedOn w:val="Normal"/>
    <w:uiPriority w:val="34"/>
    <w:qFormat/>
    <w:rsid w:val="0018297C"/>
    <w:pPr>
      <w:ind w:left="720"/>
      <w:contextualSpacing/>
    </w:pPr>
  </w:style>
  <w:style w:type="paragraph" w:styleId="NormalWeb">
    <w:name w:val="Normal (Web)"/>
    <w:basedOn w:val="Normal"/>
    <w:uiPriority w:val="99"/>
    <w:semiHidden/>
    <w:unhideWhenUsed/>
    <w:rsid w:val="000B1E8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4329F"/>
    <w:rPr>
      <w:b/>
      <w:bCs/>
    </w:rPr>
  </w:style>
  <w:style w:type="character" w:styleId="CommentReference">
    <w:name w:val="annotation reference"/>
    <w:basedOn w:val="DefaultParagraphFont"/>
    <w:uiPriority w:val="99"/>
    <w:semiHidden/>
    <w:unhideWhenUsed/>
    <w:rsid w:val="00E4329F"/>
    <w:rPr>
      <w:sz w:val="16"/>
      <w:szCs w:val="16"/>
    </w:rPr>
  </w:style>
  <w:style w:type="paragraph" w:styleId="CommentText">
    <w:name w:val="annotation text"/>
    <w:basedOn w:val="Normal"/>
    <w:link w:val="CommentTextChar"/>
    <w:uiPriority w:val="99"/>
    <w:semiHidden/>
    <w:unhideWhenUsed/>
    <w:rsid w:val="00E4329F"/>
    <w:pPr>
      <w:spacing w:after="160"/>
    </w:pPr>
    <w:rPr>
      <w:rFonts w:ascii="Arial" w:eastAsiaTheme="minorHAnsi" w:hAnsi="Arial" w:cs="Arial"/>
      <w:bCs/>
      <w:sz w:val="20"/>
      <w:szCs w:val="20"/>
    </w:rPr>
  </w:style>
  <w:style w:type="character" w:customStyle="1" w:styleId="CommentTextChar">
    <w:name w:val="Comment Text Char"/>
    <w:basedOn w:val="DefaultParagraphFont"/>
    <w:link w:val="CommentText"/>
    <w:uiPriority w:val="99"/>
    <w:semiHidden/>
    <w:rsid w:val="00E4329F"/>
    <w:rPr>
      <w:rFonts w:ascii="Arial" w:eastAsiaTheme="minorHAnsi" w:hAnsi="Arial" w:cs="Arial"/>
      <w:bCs/>
      <w:sz w:val="20"/>
      <w:szCs w:val="20"/>
    </w:rPr>
  </w:style>
  <w:style w:type="character" w:customStyle="1" w:styleId="normaltextrun">
    <w:name w:val="normaltextrun"/>
    <w:basedOn w:val="DefaultParagraphFont"/>
    <w:rsid w:val="00E4329F"/>
  </w:style>
  <w:style w:type="character" w:customStyle="1" w:styleId="eop">
    <w:name w:val="eop"/>
    <w:basedOn w:val="DefaultParagraphFont"/>
    <w:rsid w:val="00E4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45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earn.nes.nhs.scot/656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07/relationships/hdphoto" Target="media/hdphoto1.wdp"/><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_dlc_DocId xmlns="72c27bc8-f1cf-457f-9f0c-f3bbe8b33b63">QEA2HK2V67VY-1303105528-36398</_dlc_DocId>
    <_dlc_DocIdUrl xmlns="72c27bc8-f1cf-457f-9f0c-f3bbe8b33b63">
      <Url>https://scottish.sharepoint.com/sites/1nes/_layouts/15/DocIdRedir.aspx?ID=QEA2HK2V67VY-1303105528-36398</Url>
      <Description>QEA2HK2V67VY-1303105528-36398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197" ma:contentTypeDescription="AI created content type for migration of content from Fresco to SP" ma:contentTypeScope="" ma:versionID="c05968bae04c3b330e6e81d8e447fcf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4857b80e6b437c6871542d2693f7b835"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9CEB60-F17C-4413-83C4-74164A6B8EB6}">
  <ds:schemaRefs>
    <ds:schemaRef ds:uri="http://schemas.microsoft.com/sharepoint/v3/contenttype/forms"/>
  </ds:schemaRefs>
</ds:datastoreItem>
</file>

<file path=customXml/itemProps2.xml><?xml version="1.0" encoding="utf-8"?>
<ds:datastoreItem xmlns:ds="http://schemas.openxmlformats.org/officeDocument/2006/customXml" ds:itemID="{65DE7908-0202-403E-AC24-289FC4717120}">
  <ds:schemaRefs>
    <ds:schemaRef ds:uri="http://schemas.microsoft.com/office/2006/metadata/properties"/>
    <ds:schemaRef ds:uri="http://schemas.microsoft.com/office/infopath/2007/PartnerControls"/>
    <ds:schemaRef ds:uri="http://schemas.microsoft.com/sharepoint/v3"/>
    <ds:schemaRef ds:uri="9369f9cd-7934-46f9-83f8-0ab2aa6125c5"/>
    <ds:schemaRef ds:uri="72c27bc8-f1cf-457f-9f0c-f3bbe8b33b63"/>
  </ds:schemaRefs>
</ds:datastoreItem>
</file>

<file path=customXml/itemProps3.xml><?xml version="1.0" encoding="utf-8"?>
<ds:datastoreItem xmlns:ds="http://schemas.openxmlformats.org/officeDocument/2006/customXml" ds:itemID="{17F98062-3C00-4DA9-99A1-F51FEB1BA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B3605-EA3A-4F23-8700-E8A241809786}">
  <ds:schemaRefs>
    <ds:schemaRef ds:uri="Microsoft.SharePoint.Taxonomy.ContentTypeSync"/>
  </ds:schemaRefs>
</ds:datastoreItem>
</file>

<file path=customXml/itemProps5.xml><?xml version="1.0" encoding="utf-8"?>
<ds:datastoreItem xmlns:ds="http://schemas.openxmlformats.org/officeDocument/2006/customXml" ds:itemID="{5385DD9C-807D-4D93-B874-0D0AC4F936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4</DocSecurity>
  <Lines>26</Lines>
  <Paragraphs>7</Paragraphs>
  <ScaleCrop>false</ScaleCrop>
  <Company>NES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Christina McAlpine</cp:lastModifiedBy>
  <cp:revision>2</cp:revision>
  <dcterms:created xsi:type="dcterms:W3CDTF">2023-03-27T10:47:00Z</dcterms:created>
  <dcterms:modified xsi:type="dcterms:W3CDTF">2023-03-27T10:47:00Z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1e4886ab-55af-4247-9328-bd7476e53a00</vt:lpwstr>
  </property>
  <property fmtid="{D5CDD505-2E9C-101B-9397-08002B2CF9AE}" pid="4" name="GrammarlyDocumentId">
    <vt:lpwstr>be933406f8f4e10e48c261774d2577354772ae0f0b4eddcef00df5e5d042c5a2</vt:lpwstr>
  </property>
</Properties>
</file>