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BE96E0F" w:rsidRPr="00FF36D1" w:rsidRDefault="2D996BDD" w:rsidP="00FF36D1">
      <w:pPr>
        <w:jc w:val="center"/>
        <w:rPr>
          <w:rFonts w:eastAsiaTheme="minorEastAsia" w:cstheme="minorHAnsi"/>
          <w:b/>
          <w:bCs/>
        </w:rPr>
      </w:pPr>
      <w:r w:rsidRPr="00FF36D1">
        <w:rPr>
          <w:rFonts w:eastAsiaTheme="minorEastAsia" w:cstheme="minorHAnsi"/>
          <w:b/>
          <w:bCs/>
        </w:rPr>
        <w:t xml:space="preserve">AHP Public Health Case Study Template for RSPH </w:t>
      </w:r>
      <w:r w:rsidR="526D3A92" w:rsidRPr="00FF36D1">
        <w:rPr>
          <w:rFonts w:eastAsiaTheme="minorEastAsia" w:cstheme="minorHAnsi"/>
          <w:b/>
          <w:bCs/>
        </w:rPr>
        <w:t xml:space="preserve">AHP </w:t>
      </w:r>
      <w:r w:rsidRPr="00FF36D1">
        <w:rPr>
          <w:rFonts w:eastAsiaTheme="minorEastAsia" w:cstheme="minorHAnsi"/>
          <w:b/>
          <w:bCs/>
        </w:rPr>
        <w:t>Hub</w:t>
      </w:r>
    </w:p>
    <w:p w:rsidR="0608CCD9" w:rsidRPr="00FF36D1" w:rsidRDefault="0608CCD9" w:rsidP="7FFB4009">
      <w:pPr>
        <w:rPr>
          <w:rFonts w:eastAsiaTheme="minorEastAsia" w:cstheme="minorHAnsi"/>
          <w:b/>
          <w:bCs/>
        </w:rPr>
      </w:pPr>
      <w:r w:rsidRPr="00FF36D1">
        <w:rPr>
          <w:rFonts w:eastAsiaTheme="minorEastAsia" w:cstheme="minorHAnsi"/>
          <w:b/>
          <w:bCs/>
        </w:rPr>
        <w:t xml:space="preserve">Your details: </w:t>
      </w:r>
    </w:p>
    <w:tbl>
      <w:tblPr>
        <w:tblStyle w:val="TableGrid"/>
        <w:tblW w:w="0" w:type="auto"/>
        <w:tblLayout w:type="fixed"/>
        <w:tblLook w:val="04A0" w:firstRow="1" w:lastRow="0" w:firstColumn="1" w:lastColumn="0" w:noHBand="0" w:noVBand="1"/>
      </w:tblPr>
      <w:tblGrid>
        <w:gridCol w:w="4815"/>
        <w:gridCol w:w="3058"/>
        <w:gridCol w:w="1487"/>
      </w:tblGrid>
      <w:tr w:rsidR="7628B980" w:rsidRPr="00FF36D1" w:rsidTr="02819F87">
        <w:tc>
          <w:tcPr>
            <w:tcW w:w="4815" w:type="dxa"/>
          </w:tcPr>
          <w:p w:rsidR="7628B980" w:rsidRPr="00FF36D1" w:rsidRDefault="7628B980" w:rsidP="02819F87">
            <w:pPr>
              <w:spacing w:line="259" w:lineRule="auto"/>
              <w:rPr>
                <w:rFonts w:eastAsiaTheme="minorEastAsia" w:cstheme="minorHAnsi"/>
                <w:color w:val="000000" w:themeColor="text1"/>
              </w:rPr>
            </w:pPr>
          </w:p>
          <w:p w:rsidR="7628B980" w:rsidRPr="00FF36D1" w:rsidRDefault="2CB123D4" w:rsidP="02819F87">
            <w:pPr>
              <w:spacing w:line="259" w:lineRule="auto"/>
              <w:rPr>
                <w:rFonts w:eastAsiaTheme="minorEastAsia" w:cstheme="minorHAnsi"/>
                <w:color w:val="000000" w:themeColor="text1"/>
              </w:rPr>
            </w:pPr>
            <w:r w:rsidRPr="00FF36D1">
              <w:rPr>
                <w:rFonts w:eastAsiaTheme="minorEastAsia" w:cstheme="minorHAnsi"/>
                <w:color w:val="000000" w:themeColor="text1"/>
                <w:lang w:val="en-GB"/>
              </w:rPr>
              <w:t>Name</w:t>
            </w:r>
            <w:r w:rsidR="1108D0ED" w:rsidRPr="00FF36D1">
              <w:rPr>
                <w:rFonts w:eastAsiaTheme="minorEastAsia" w:cstheme="minorHAnsi"/>
                <w:color w:val="000000" w:themeColor="text1"/>
                <w:lang w:val="en-GB"/>
              </w:rPr>
              <w:t>(s) of author(s)</w:t>
            </w:r>
          </w:p>
        </w:tc>
        <w:tc>
          <w:tcPr>
            <w:tcW w:w="4545" w:type="dxa"/>
            <w:gridSpan w:val="2"/>
          </w:tcPr>
          <w:p w:rsidR="7628B980" w:rsidRPr="00FF36D1" w:rsidRDefault="007F00F6" w:rsidP="02819F87">
            <w:pPr>
              <w:spacing w:line="259" w:lineRule="auto"/>
              <w:rPr>
                <w:rFonts w:eastAsiaTheme="minorEastAsia" w:cstheme="minorHAnsi"/>
                <w:color w:val="000000" w:themeColor="text1"/>
                <w:lang w:val="en-GB"/>
              </w:rPr>
            </w:pPr>
            <w:r w:rsidRPr="00FF36D1">
              <w:rPr>
                <w:rFonts w:eastAsiaTheme="minorEastAsia" w:cstheme="minorHAnsi"/>
                <w:color w:val="000000" w:themeColor="text1"/>
                <w:lang w:val="en-GB"/>
              </w:rPr>
              <w:t>Lynne McGloin</w:t>
            </w:r>
          </w:p>
          <w:p w:rsidR="007F00F6" w:rsidRPr="00FF36D1" w:rsidRDefault="007F00F6" w:rsidP="02819F87">
            <w:pPr>
              <w:spacing w:line="259" w:lineRule="auto"/>
              <w:rPr>
                <w:rFonts w:eastAsiaTheme="minorEastAsia" w:cstheme="minorHAnsi"/>
                <w:color w:val="000000" w:themeColor="text1"/>
                <w:lang w:val="en-GB"/>
              </w:rPr>
            </w:pPr>
            <w:r w:rsidRPr="00FF36D1">
              <w:rPr>
                <w:rFonts w:eastAsiaTheme="minorEastAsia" w:cstheme="minorHAnsi"/>
                <w:color w:val="000000" w:themeColor="text1"/>
                <w:lang w:val="en-GB"/>
              </w:rPr>
              <w:t>Shona Fletcher</w:t>
            </w:r>
          </w:p>
        </w:tc>
      </w:tr>
      <w:tr w:rsidR="7628B980" w:rsidRPr="00FF36D1" w:rsidTr="02819F87">
        <w:tc>
          <w:tcPr>
            <w:tcW w:w="4815" w:type="dxa"/>
          </w:tcPr>
          <w:p w:rsidR="7628B980" w:rsidRPr="00FF36D1" w:rsidRDefault="7628B980" w:rsidP="02819F87">
            <w:pPr>
              <w:spacing w:line="259" w:lineRule="auto"/>
              <w:rPr>
                <w:rFonts w:eastAsiaTheme="minorEastAsia" w:cstheme="minorHAnsi"/>
                <w:color w:val="000000" w:themeColor="text1"/>
              </w:rPr>
            </w:pPr>
          </w:p>
          <w:p w:rsidR="7628B980" w:rsidRPr="00FF36D1" w:rsidRDefault="2CB123D4" w:rsidP="02819F87">
            <w:pPr>
              <w:spacing w:line="259" w:lineRule="auto"/>
              <w:rPr>
                <w:rFonts w:eastAsiaTheme="minorEastAsia" w:cstheme="minorHAnsi"/>
                <w:color w:val="000000" w:themeColor="text1"/>
              </w:rPr>
            </w:pPr>
            <w:r w:rsidRPr="00FF36D1">
              <w:rPr>
                <w:rFonts w:eastAsiaTheme="minorEastAsia" w:cstheme="minorHAnsi"/>
                <w:color w:val="000000" w:themeColor="text1"/>
                <w:lang w:val="en-GB"/>
              </w:rPr>
              <w:t>Profession(s)</w:t>
            </w:r>
          </w:p>
        </w:tc>
        <w:tc>
          <w:tcPr>
            <w:tcW w:w="4545" w:type="dxa"/>
            <w:gridSpan w:val="2"/>
          </w:tcPr>
          <w:p w:rsidR="7628B980" w:rsidRPr="00FF36D1" w:rsidRDefault="7628B980" w:rsidP="02819F87">
            <w:pPr>
              <w:spacing w:line="259" w:lineRule="auto"/>
              <w:rPr>
                <w:rFonts w:eastAsiaTheme="minorEastAsia" w:cstheme="minorHAnsi"/>
                <w:color w:val="000000" w:themeColor="text1"/>
                <w:lang w:val="en-GB"/>
              </w:rPr>
            </w:pPr>
          </w:p>
          <w:p w:rsidR="007F00F6" w:rsidRPr="00FF36D1" w:rsidRDefault="007F00F6" w:rsidP="02819F87">
            <w:pPr>
              <w:spacing w:line="259" w:lineRule="auto"/>
              <w:rPr>
                <w:rFonts w:eastAsiaTheme="minorEastAsia" w:cstheme="minorHAnsi"/>
                <w:color w:val="000000" w:themeColor="text1"/>
                <w:lang w:val="en-GB"/>
              </w:rPr>
            </w:pPr>
            <w:r w:rsidRPr="00FF36D1">
              <w:rPr>
                <w:rFonts w:eastAsiaTheme="minorEastAsia" w:cstheme="minorHAnsi"/>
                <w:color w:val="000000" w:themeColor="text1"/>
                <w:lang w:val="en-GB"/>
              </w:rPr>
              <w:t>Speech &amp; Language Therapists</w:t>
            </w:r>
          </w:p>
        </w:tc>
      </w:tr>
      <w:tr w:rsidR="7628B980" w:rsidRPr="00FF36D1" w:rsidTr="02819F87">
        <w:tc>
          <w:tcPr>
            <w:tcW w:w="4815" w:type="dxa"/>
          </w:tcPr>
          <w:p w:rsidR="7628B980" w:rsidRPr="00FF36D1" w:rsidRDefault="7628B980" w:rsidP="02819F87">
            <w:pPr>
              <w:spacing w:line="259" w:lineRule="auto"/>
              <w:rPr>
                <w:rFonts w:eastAsiaTheme="minorEastAsia" w:cstheme="minorHAnsi"/>
                <w:color w:val="000000" w:themeColor="text1"/>
              </w:rPr>
            </w:pPr>
          </w:p>
          <w:p w:rsidR="7628B980" w:rsidRPr="00FF36D1" w:rsidRDefault="2CB123D4" w:rsidP="02819F87">
            <w:pPr>
              <w:spacing w:line="259" w:lineRule="auto"/>
              <w:rPr>
                <w:rFonts w:eastAsiaTheme="minorEastAsia" w:cstheme="minorHAnsi"/>
                <w:color w:val="000000" w:themeColor="text1"/>
              </w:rPr>
            </w:pPr>
            <w:r w:rsidRPr="00FF36D1">
              <w:rPr>
                <w:rFonts w:eastAsiaTheme="minorEastAsia" w:cstheme="minorHAnsi"/>
                <w:color w:val="000000" w:themeColor="text1"/>
                <w:lang w:val="en-GB"/>
              </w:rPr>
              <w:t>Organisation</w:t>
            </w:r>
            <w:r w:rsidR="09A319AE" w:rsidRPr="00FF36D1">
              <w:rPr>
                <w:rFonts w:eastAsiaTheme="minorEastAsia" w:cstheme="minorHAnsi"/>
                <w:color w:val="000000" w:themeColor="text1"/>
                <w:lang w:val="en-GB"/>
              </w:rPr>
              <w:t>(s)</w:t>
            </w:r>
          </w:p>
        </w:tc>
        <w:tc>
          <w:tcPr>
            <w:tcW w:w="4545" w:type="dxa"/>
            <w:gridSpan w:val="2"/>
          </w:tcPr>
          <w:p w:rsidR="7628B980" w:rsidRPr="00FF36D1" w:rsidRDefault="7628B980" w:rsidP="02819F87">
            <w:pPr>
              <w:spacing w:line="259" w:lineRule="auto"/>
              <w:rPr>
                <w:rFonts w:eastAsiaTheme="minorEastAsia" w:cstheme="minorHAnsi"/>
                <w:color w:val="000000" w:themeColor="text1"/>
                <w:lang w:val="en-GB"/>
              </w:rPr>
            </w:pPr>
          </w:p>
          <w:p w:rsidR="007F00F6" w:rsidRPr="00FF36D1" w:rsidRDefault="007F00F6" w:rsidP="02819F87">
            <w:pPr>
              <w:spacing w:line="259" w:lineRule="auto"/>
              <w:rPr>
                <w:rFonts w:eastAsiaTheme="minorEastAsia" w:cstheme="minorHAnsi"/>
                <w:color w:val="000000" w:themeColor="text1"/>
                <w:lang w:val="en-GB"/>
              </w:rPr>
            </w:pPr>
            <w:r w:rsidRPr="00FF36D1">
              <w:rPr>
                <w:rFonts w:eastAsiaTheme="minorEastAsia" w:cstheme="minorHAnsi"/>
                <w:color w:val="000000" w:themeColor="text1"/>
                <w:lang w:val="en-GB"/>
              </w:rPr>
              <w:t>NHS Ayrshire &amp; Arran</w:t>
            </w:r>
          </w:p>
        </w:tc>
      </w:tr>
      <w:tr w:rsidR="7628B980" w:rsidRPr="00FF36D1" w:rsidTr="02819F87">
        <w:tc>
          <w:tcPr>
            <w:tcW w:w="4815" w:type="dxa"/>
          </w:tcPr>
          <w:p w:rsidR="7628B980" w:rsidRPr="00FF36D1" w:rsidRDefault="7628B980" w:rsidP="02819F87">
            <w:pPr>
              <w:spacing w:line="259" w:lineRule="auto"/>
              <w:rPr>
                <w:rFonts w:eastAsiaTheme="minorEastAsia" w:cstheme="minorHAnsi"/>
                <w:color w:val="000000" w:themeColor="text1"/>
              </w:rPr>
            </w:pPr>
          </w:p>
          <w:p w:rsidR="2D079CE4" w:rsidRPr="00FF36D1" w:rsidRDefault="01D83823" w:rsidP="02819F87">
            <w:pPr>
              <w:spacing w:line="259" w:lineRule="auto"/>
              <w:rPr>
                <w:rFonts w:eastAsiaTheme="minorEastAsia" w:cstheme="minorHAnsi"/>
                <w:color w:val="000000" w:themeColor="text1"/>
                <w:lang w:val="en-GB"/>
              </w:rPr>
            </w:pPr>
            <w:r w:rsidRPr="00FF36D1">
              <w:rPr>
                <w:rFonts w:eastAsiaTheme="minorEastAsia" w:cstheme="minorHAnsi"/>
                <w:color w:val="000000" w:themeColor="text1"/>
                <w:lang w:val="en-GB"/>
              </w:rPr>
              <w:t xml:space="preserve">Preferred </w:t>
            </w:r>
            <w:r w:rsidR="38D250D1" w:rsidRPr="00FF36D1">
              <w:rPr>
                <w:rFonts w:eastAsiaTheme="minorEastAsia" w:cstheme="minorHAnsi"/>
                <w:color w:val="000000" w:themeColor="text1"/>
                <w:lang w:val="en-GB"/>
              </w:rPr>
              <w:t>e</w:t>
            </w:r>
            <w:r w:rsidR="2CB123D4" w:rsidRPr="00FF36D1">
              <w:rPr>
                <w:rFonts w:eastAsiaTheme="minorEastAsia" w:cstheme="minorHAnsi"/>
                <w:color w:val="000000" w:themeColor="text1"/>
                <w:lang w:val="en-GB"/>
              </w:rPr>
              <w:t>mail</w:t>
            </w:r>
            <w:r w:rsidR="6FFCD13B" w:rsidRPr="00FF36D1">
              <w:rPr>
                <w:rFonts w:eastAsiaTheme="minorEastAsia" w:cstheme="minorHAnsi"/>
                <w:color w:val="000000" w:themeColor="text1"/>
                <w:lang w:val="en-GB"/>
              </w:rPr>
              <w:t xml:space="preserve"> </w:t>
            </w:r>
            <w:r w:rsidR="38AA8357" w:rsidRPr="00FF36D1">
              <w:rPr>
                <w:rFonts w:eastAsiaTheme="minorEastAsia" w:cstheme="minorHAnsi"/>
                <w:color w:val="000000" w:themeColor="text1"/>
                <w:lang w:val="en-GB"/>
              </w:rPr>
              <w:t>address for contact</w:t>
            </w:r>
          </w:p>
          <w:p w:rsidR="7628B980" w:rsidRPr="00FF36D1" w:rsidRDefault="7628B980" w:rsidP="02819F87">
            <w:pPr>
              <w:spacing w:line="259" w:lineRule="auto"/>
              <w:rPr>
                <w:rFonts w:eastAsiaTheme="minorEastAsia" w:cstheme="minorHAnsi"/>
                <w:color w:val="000000" w:themeColor="text1"/>
                <w:lang w:val="en-GB"/>
              </w:rPr>
            </w:pPr>
          </w:p>
        </w:tc>
        <w:tc>
          <w:tcPr>
            <w:tcW w:w="4545" w:type="dxa"/>
            <w:gridSpan w:val="2"/>
          </w:tcPr>
          <w:p w:rsidR="7628B980" w:rsidRPr="00FF36D1" w:rsidRDefault="7628B980" w:rsidP="02819F87">
            <w:pPr>
              <w:spacing w:line="259" w:lineRule="auto"/>
              <w:rPr>
                <w:rFonts w:eastAsiaTheme="minorEastAsia" w:cstheme="minorHAnsi"/>
                <w:lang w:val="en-GB"/>
              </w:rPr>
            </w:pPr>
          </w:p>
          <w:p w:rsidR="007F00F6" w:rsidRPr="00FF36D1" w:rsidRDefault="00931BE8" w:rsidP="02819F87">
            <w:pPr>
              <w:spacing w:line="259" w:lineRule="auto"/>
              <w:rPr>
                <w:rFonts w:eastAsiaTheme="minorEastAsia" w:cstheme="minorHAnsi"/>
                <w:lang w:val="en-GB"/>
              </w:rPr>
            </w:pPr>
            <w:hyperlink r:id="rId8" w:history="1">
              <w:r w:rsidR="007F00F6" w:rsidRPr="00FF36D1">
                <w:rPr>
                  <w:rStyle w:val="Hyperlink"/>
                  <w:rFonts w:eastAsiaTheme="minorEastAsia" w:cstheme="minorHAnsi"/>
                  <w:lang w:val="en-GB"/>
                </w:rPr>
                <w:t>spin@aapct.scot.nhs.uk</w:t>
              </w:r>
            </w:hyperlink>
          </w:p>
          <w:p w:rsidR="007F00F6" w:rsidRPr="00FF36D1" w:rsidRDefault="007F00F6" w:rsidP="02819F87">
            <w:pPr>
              <w:spacing w:line="259" w:lineRule="auto"/>
              <w:rPr>
                <w:rFonts w:eastAsiaTheme="minorEastAsia" w:cstheme="minorHAnsi"/>
                <w:lang w:val="en-GB"/>
              </w:rPr>
            </w:pPr>
          </w:p>
        </w:tc>
      </w:tr>
      <w:tr w:rsidR="7628B980" w:rsidRPr="00FF36D1" w:rsidTr="02819F87">
        <w:tc>
          <w:tcPr>
            <w:tcW w:w="4815" w:type="dxa"/>
          </w:tcPr>
          <w:p w:rsidR="5375899D" w:rsidRPr="00FF36D1" w:rsidRDefault="26B514B9" w:rsidP="02819F87">
            <w:pPr>
              <w:spacing w:line="259" w:lineRule="auto"/>
              <w:rPr>
                <w:rFonts w:eastAsiaTheme="minorEastAsia" w:cstheme="minorHAnsi"/>
                <w:color w:val="000000" w:themeColor="text1"/>
              </w:rPr>
            </w:pPr>
            <w:r w:rsidRPr="00FF36D1">
              <w:rPr>
                <w:rFonts w:eastAsiaTheme="minorEastAsia" w:cstheme="minorHAnsi"/>
                <w:color w:val="000000" w:themeColor="text1"/>
              </w:rPr>
              <w:t xml:space="preserve">Other email </w:t>
            </w:r>
            <w:r w:rsidR="50545B4A" w:rsidRPr="00FF36D1">
              <w:rPr>
                <w:rFonts w:eastAsiaTheme="minorEastAsia" w:cstheme="minorHAnsi"/>
                <w:color w:val="000000" w:themeColor="text1"/>
              </w:rPr>
              <w:t xml:space="preserve">address </w:t>
            </w:r>
          </w:p>
          <w:p w:rsidR="5375899D" w:rsidRPr="00FF36D1" w:rsidRDefault="26B514B9" w:rsidP="02819F87">
            <w:pPr>
              <w:spacing w:line="259" w:lineRule="auto"/>
              <w:rPr>
                <w:rFonts w:eastAsiaTheme="minorEastAsia" w:cstheme="minorHAnsi"/>
              </w:rPr>
            </w:pPr>
            <w:r w:rsidRPr="00FF36D1">
              <w:rPr>
                <w:rFonts w:eastAsiaTheme="minorEastAsia" w:cstheme="minorHAnsi"/>
                <w:lang w:val="en-GB"/>
              </w:rPr>
              <w:t>(</w:t>
            </w:r>
            <w:proofErr w:type="gramStart"/>
            <w:r w:rsidRPr="00FF36D1">
              <w:rPr>
                <w:rFonts w:eastAsiaTheme="minorEastAsia" w:cstheme="minorHAnsi"/>
                <w:lang w:val="en-GB"/>
              </w:rPr>
              <w:t>we</w:t>
            </w:r>
            <w:proofErr w:type="gramEnd"/>
            <w:r w:rsidRPr="00FF36D1">
              <w:rPr>
                <w:rFonts w:eastAsiaTheme="minorEastAsia" w:cstheme="minorHAnsi"/>
                <w:lang w:val="en-GB"/>
              </w:rPr>
              <w:t xml:space="preserve"> will only use this email address if we </w:t>
            </w:r>
            <w:proofErr w:type="spellStart"/>
            <w:r w:rsidRPr="00FF36D1">
              <w:rPr>
                <w:rFonts w:eastAsiaTheme="minorEastAsia" w:cstheme="minorHAnsi"/>
                <w:lang w:val="en-GB"/>
              </w:rPr>
              <w:t>can not</w:t>
            </w:r>
            <w:proofErr w:type="spellEnd"/>
            <w:r w:rsidRPr="00FF36D1">
              <w:rPr>
                <w:rFonts w:eastAsiaTheme="minorEastAsia" w:cstheme="minorHAnsi"/>
                <w:lang w:val="en-GB"/>
              </w:rPr>
              <w:t xml:space="preserve"> contact you on your preferred email address)</w:t>
            </w:r>
          </w:p>
        </w:tc>
        <w:tc>
          <w:tcPr>
            <w:tcW w:w="4545" w:type="dxa"/>
            <w:gridSpan w:val="2"/>
          </w:tcPr>
          <w:p w:rsidR="7628B980" w:rsidRPr="00FF36D1" w:rsidRDefault="00931BE8" w:rsidP="02819F87">
            <w:pPr>
              <w:spacing w:line="259" w:lineRule="auto"/>
              <w:rPr>
                <w:rFonts w:eastAsiaTheme="minorEastAsia" w:cstheme="minorHAnsi"/>
                <w:lang w:val="en-GB"/>
              </w:rPr>
            </w:pPr>
            <w:hyperlink r:id="rId9" w:history="1">
              <w:r w:rsidR="007F00F6" w:rsidRPr="00FF36D1">
                <w:rPr>
                  <w:rStyle w:val="Hyperlink"/>
                  <w:rFonts w:eastAsiaTheme="minorEastAsia" w:cstheme="minorHAnsi"/>
                  <w:lang w:val="en-GB"/>
                </w:rPr>
                <w:t>Lynne.mcgloin@aapct.scot.nhs.uk</w:t>
              </w:r>
            </w:hyperlink>
          </w:p>
          <w:p w:rsidR="007F00F6" w:rsidRPr="00FF36D1" w:rsidRDefault="00931BE8" w:rsidP="02819F87">
            <w:pPr>
              <w:spacing w:line="259" w:lineRule="auto"/>
              <w:rPr>
                <w:rFonts w:eastAsiaTheme="minorEastAsia" w:cstheme="minorHAnsi"/>
                <w:lang w:val="en-GB"/>
              </w:rPr>
            </w:pPr>
            <w:hyperlink r:id="rId10" w:history="1">
              <w:r w:rsidR="007F00F6" w:rsidRPr="00FF36D1">
                <w:rPr>
                  <w:rStyle w:val="Hyperlink"/>
                  <w:rFonts w:eastAsiaTheme="minorEastAsia" w:cstheme="minorHAnsi"/>
                  <w:lang w:val="en-GB"/>
                </w:rPr>
                <w:t>Shona.fletcher@aapct.scot.nhs.uk</w:t>
              </w:r>
            </w:hyperlink>
          </w:p>
          <w:p w:rsidR="007F00F6" w:rsidRPr="00FF36D1" w:rsidRDefault="007F00F6" w:rsidP="02819F87">
            <w:pPr>
              <w:spacing w:line="259" w:lineRule="auto"/>
              <w:rPr>
                <w:rFonts w:eastAsiaTheme="minorEastAsia" w:cstheme="minorHAnsi"/>
                <w:lang w:val="en-GB"/>
              </w:rPr>
            </w:pPr>
          </w:p>
        </w:tc>
      </w:tr>
      <w:tr w:rsidR="7628B980" w:rsidRPr="00FF36D1" w:rsidTr="02819F87">
        <w:tc>
          <w:tcPr>
            <w:tcW w:w="4815" w:type="dxa"/>
          </w:tcPr>
          <w:p w:rsidR="7628B980" w:rsidRPr="00FF36D1" w:rsidRDefault="7628B980" w:rsidP="02819F87">
            <w:pPr>
              <w:spacing w:line="259" w:lineRule="auto"/>
              <w:rPr>
                <w:rFonts w:eastAsiaTheme="minorEastAsia" w:cstheme="minorHAnsi"/>
                <w:color w:val="000000" w:themeColor="text1"/>
              </w:rPr>
            </w:pPr>
          </w:p>
          <w:p w:rsidR="7628B980" w:rsidRPr="00FF36D1" w:rsidRDefault="2CB123D4" w:rsidP="02819F87">
            <w:pPr>
              <w:spacing w:line="259" w:lineRule="auto"/>
              <w:rPr>
                <w:rFonts w:eastAsiaTheme="minorEastAsia" w:cstheme="minorHAnsi"/>
                <w:color w:val="000000" w:themeColor="text1"/>
              </w:rPr>
            </w:pPr>
            <w:r w:rsidRPr="00FF36D1">
              <w:rPr>
                <w:rFonts w:eastAsiaTheme="minorEastAsia" w:cstheme="minorHAnsi"/>
                <w:color w:val="000000" w:themeColor="text1"/>
                <w:lang w:val="en-GB"/>
              </w:rPr>
              <w:t>Telephone No</w:t>
            </w:r>
          </w:p>
        </w:tc>
        <w:tc>
          <w:tcPr>
            <w:tcW w:w="4545" w:type="dxa"/>
            <w:gridSpan w:val="2"/>
          </w:tcPr>
          <w:p w:rsidR="7628B980" w:rsidRPr="00FF36D1" w:rsidRDefault="7628B980" w:rsidP="02819F87">
            <w:pPr>
              <w:spacing w:line="259" w:lineRule="auto"/>
              <w:rPr>
                <w:rFonts w:eastAsiaTheme="minorEastAsia" w:cstheme="minorHAnsi"/>
                <w:color w:val="000000" w:themeColor="text1"/>
                <w:lang w:val="en-GB"/>
              </w:rPr>
            </w:pPr>
          </w:p>
          <w:p w:rsidR="7628B980" w:rsidRPr="00FF36D1" w:rsidRDefault="007F00F6" w:rsidP="02819F87">
            <w:pPr>
              <w:spacing w:line="259" w:lineRule="auto"/>
              <w:rPr>
                <w:rFonts w:eastAsiaTheme="minorEastAsia" w:cstheme="minorHAnsi"/>
                <w:color w:val="000000" w:themeColor="text1"/>
                <w:lang w:val="en-GB"/>
              </w:rPr>
            </w:pPr>
            <w:r w:rsidRPr="00FF36D1">
              <w:rPr>
                <w:rFonts w:eastAsiaTheme="minorEastAsia" w:cstheme="minorHAnsi"/>
                <w:color w:val="000000" w:themeColor="text1"/>
                <w:lang w:val="en-GB"/>
              </w:rPr>
              <w:t>01294 400721</w:t>
            </w:r>
          </w:p>
          <w:p w:rsidR="7628B980" w:rsidRPr="00FF36D1" w:rsidRDefault="7628B980" w:rsidP="02819F87">
            <w:pPr>
              <w:spacing w:line="259" w:lineRule="auto"/>
              <w:rPr>
                <w:rFonts w:eastAsiaTheme="minorEastAsia" w:cstheme="minorHAnsi"/>
                <w:color w:val="000000" w:themeColor="text1"/>
                <w:lang w:val="en-GB"/>
              </w:rPr>
            </w:pPr>
          </w:p>
        </w:tc>
      </w:tr>
      <w:tr w:rsidR="7628B980" w:rsidRPr="00FF36D1" w:rsidTr="02819F87">
        <w:trPr>
          <w:trHeight w:val="300"/>
        </w:trPr>
        <w:tc>
          <w:tcPr>
            <w:tcW w:w="7873" w:type="dxa"/>
            <w:gridSpan w:val="2"/>
          </w:tcPr>
          <w:p w:rsidR="7628B980" w:rsidRPr="00FF36D1" w:rsidRDefault="2CB123D4" w:rsidP="02819F87">
            <w:pPr>
              <w:spacing w:line="259" w:lineRule="auto"/>
              <w:rPr>
                <w:rFonts w:eastAsiaTheme="minorEastAsia" w:cstheme="minorHAnsi"/>
                <w:color w:val="000000" w:themeColor="text1"/>
              </w:rPr>
            </w:pPr>
            <w:r w:rsidRPr="00FF36D1">
              <w:rPr>
                <w:rFonts w:eastAsiaTheme="minorEastAsia" w:cstheme="minorHAnsi"/>
                <w:color w:val="000000" w:themeColor="text1"/>
                <w:lang w:val="en-GB"/>
              </w:rPr>
              <w:t>I give permission to be contacted in relation to this case study by PHE, members of the review team or RSPH</w:t>
            </w:r>
          </w:p>
        </w:tc>
        <w:tc>
          <w:tcPr>
            <w:tcW w:w="1487" w:type="dxa"/>
          </w:tcPr>
          <w:p w:rsidR="7628B980" w:rsidRPr="00FF36D1" w:rsidRDefault="007F00F6" w:rsidP="02819F87">
            <w:pPr>
              <w:spacing w:line="259" w:lineRule="auto"/>
              <w:jc w:val="center"/>
              <w:rPr>
                <w:rFonts w:eastAsiaTheme="minorEastAsia" w:cstheme="minorHAnsi"/>
                <w:color w:val="000000" w:themeColor="text1"/>
                <w:lang w:val="en-GB"/>
              </w:rPr>
            </w:pPr>
            <w:r w:rsidRPr="00FF36D1">
              <w:rPr>
                <w:rFonts w:eastAsiaTheme="minorEastAsia" w:cstheme="minorHAnsi"/>
                <w:color w:val="000000" w:themeColor="text1"/>
                <w:lang w:val="en-GB"/>
              </w:rPr>
              <w:t>YES</w:t>
            </w:r>
          </w:p>
        </w:tc>
      </w:tr>
      <w:tr w:rsidR="7628B980" w:rsidRPr="00FF36D1" w:rsidTr="02819F87">
        <w:trPr>
          <w:trHeight w:val="300"/>
        </w:trPr>
        <w:tc>
          <w:tcPr>
            <w:tcW w:w="7873" w:type="dxa"/>
            <w:gridSpan w:val="2"/>
          </w:tcPr>
          <w:p w:rsidR="7628B980" w:rsidRPr="00FF36D1" w:rsidRDefault="2CB123D4" w:rsidP="02819F87">
            <w:pPr>
              <w:spacing w:line="259" w:lineRule="auto"/>
              <w:rPr>
                <w:rFonts w:eastAsiaTheme="minorEastAsia" w:cstheme="minorHAnsi"/>
                <w:color w:val="000000" w:themeColor="text1"/>
              </w:rPr>
            </w:pPr>
            <w:r w:rsidRPr="00FF36D1">
              <w:rPr>
                <w:rFonts w:eastAsiaTheme="minorEastAsia" w:cstheme="minorHAnsi"/>
                <w:color w:val="000000" w:themeColor="text1"/>
                <w:lang w:val="en-GB"/>
              </w:rPr>
              <w:t>I agree to the case study being published by RSPH and WHO collaborating centre if approved and to it being shared with 3</w:t>
            </w:r>
            <w:r w:rsidRPr="00FF36D1">
              <w:rPr>
                <w:rFonts w:eastAsiaTheme="minorEastAsia" w:cstheme="minorHAnsi"/>
                <w:color w:val="000000" w:themeColor="text1"/>
                <w:vertAlign w:val="superscript"/>
                <w:lang w:val="en-GB"/>
              </w:rPr>
              <w:t>rd</w:t>
            </w:r>
            <w:r w:rsidRPr="00FF36D1">
              <w:rPr>
                <w:rFonts w:eastAsiaTheme="minorEastAsia" w:cstheme="minorHAnsi"/>
                <w:color w:val="000000" w:themeColor="text1"/>
                <w:lang w:val="en-GB"/>
              </w:rPr>
              <w:t xml:space="preserve"> parties</w:t>
            </w:r>
          </w:p>
        </w:tc>
        <w:tc>
          <w:tcPr>
            <w:tcW w:w="1487" w:type="dxa"/>
            <w:vAlign w:val="center"/>
          </w:tcPr>
          <w:p w:rsidR="7628B980" w:rsidRPr="00FF36D1" w:rsidRDefault="007F00F6" w:rsidP="02819F87">
            <w:pPr>
              <w:spacing w:line="259" w:lineRule="auto"/>
              <w:jc w:val="center"/>
              <w:rPr>
                <w:rFonts w:eastAsiaTheme="minorEastAsia" w:cstheme="minorHAnsi"/>
                <w:color w:val="000000" w:themeColor="text1"/>
                <w:lang w:val="en-GB"/>
              </w:rPr>
            </w:pPr>
            <w:r w:rsidRPr="00FF36D1">
              <w:rPr>
                <w:rFonts w:eastAsiaTheme="minorEastAsia" w:cstheme="minorHAnsi"/>
                <w:color w:val="000000" w:themeColor="text1"/>
                <w:lang w:val="en-GB"/>
              </w:rPr>
              <w:t>YES</w:t>
            </w:r>
          </w:p>
        </w:tc>
      </w:tr>
      <w:tr w:rsidR="7628B980" w:rsidRPr="00FF36D1" w:rsidTr="02819F87">
        <w:trPr>
          <w:trHeight w:val="300"/>
        </w:trPr>
        <w:tc>
          <w:tcPr>
            <w:tcW w:w="7873" w:type="dxa"/>
            <w:gridSpan w:val="2"/>
          </w:tcPr>
          <w:p w:rsidR="7628B980" w:rsidRPr="00FF36D1" w:rsidRDefault="2CB123D4" w:rsidP="02819F87">
            <w:pPr>
              <w:spacing w:line="259" w:lineRule="auto"/>
              <w:rPr>
                <w:rFonts w:eastAsiaTheme="minorEastAsia" w:cstheme="minorHAnsi"/>
                <w:color w:val="000000" w:themeColor="text1"/>
              </w:rPr>
            </w:pPr>
            <w:r w:rsidRPr="00FF36D1">
              <w:rPr>
                <w:rFonts w:eastAsiaTheme="minorEastAsia" w:cstheme="minorHAnsi"/>
                <w:color w:val="000000" w:themeColor="text1"/>
                <w:lang w:val="en-GB"/>
              </w:rPr>
              <w:t xml:space="preserve">I give permission for my contact details (name, </w:t>
            </w:r>
            <w:proofErr w:type="gramStart"/>
            <w:r w:rsidRPr="00FF36D1">
              <w:rPr>
                <w:rFonts w:eastAsiaTheme="minorEastAsia" w:cstheme="minorHAnsi"/>
                <w:color w:val="000000" w:themeColor="text1"/>
                <w:lang w:val="en-GB"/>
              </w:rPr>
              <w:t>organisation</w:t>
            </w:r>
            <w:proofErr w:type="gramEnd"/>
            <w:r w:rsidRPr="00FF36D1">
              <w:rPr>
                <w:rFonts w:eastAsiaTheme="minorEastAsia" w:cstheme="minorHAnsi"/>
                <w:color w:val="000000" w:themeColor="text1"/>
                <w:lang w:val="en-GB"/>
              </w:rPr>
              <w:t xml:space="preserve"> and email address) to be published with the case study if approved for publication on the RSPH hub and WHO collaborating centre to enable interested parties to make contact for further information about the case study</w:t>
            </w:r>
          </w:p>
        </w:tc>
        <w:tc>
          <w:tcPr>
            <w:tcW w:w="1487" w:type="dxa"/>
            <w:vAlign w:val="center"/>
          </w:tcPr>
          <w:p w:rsidR="7628B980" w:rsidRPr="00FF36D1" w:rsidRDefault="007F00F6" w:rsidP="02819F87">
            <w:pPr>
              <w:spacing w:line="259" w:lineRule="auto"/>
              <w:jc w:val="center"/>
              <w:rPr>
                <w:rFonts w:eastAsiaTheme="minorEastAsia" w:cstheme="minorHAnsi"/>
                <w:color w:val="000000" w:themeColor="text1"/>
                <w:lang w:val="en-GB"/>
              </w:rPr>
            </w:pPr>
            <w:r w:rsidRPr="00FF36D1">
              <w:rPr>
                <w:rFonts w:eastAsiaTheme="minorEastAsia" w:cstheme="minorHAnsi"/>
                <w:color w:val="000000" w:themeColor="text1"/>
                <w:lang w:val="en-GB"/>
              </w:rPr>
              <w:t>YES</w:t>
            </w:r>
          </w:p>
        </w:tc>
      </w:tr>
    </w:tbl>
    <w:p w:rsidR="7628B980" w:rsidRPr="00FF36D1" w:rsidRDefault="7628B980" w:rsidP="02819F87">
      <w:pPr>
        <w:rPr>
          <w:rFonts w:eastAsiaTheme="minorEastAsia" w:cstheme="minorHAnsi"/>
        </w:rPr>
      </w:pPr>
    </w:p>
    <w:p w:rsidR="22FF6753" w:rsidRPr="00FF36D1" w:rsidRDefault="22FF6753" w:rsidP="7FFB4009">
      <w:pPr>
        <w:rPr>
          <w:rFonts w:eastAsiaTheme="minorEastAsia" w:cstheme="minorHAnsi"/>
        </w:rPr>
      </w:pPr>
      <w:r w:rsidRPr="00FF36D1">
        <w:rPr>
          <w:rFonts w:eastAsiaTheme="minorEastAsia" w:cstheme="minorHAnsi"/>
          <w:b/>
          <w:bCs/>
        </w:rPr>
        <w:t xml:space="preserve">Theme: </w:t>
      </w:r>
      <w:r w:rsidRPr="00FF36D1">
        <w:rPr>
          <w:rFonts w:eastAsiaTheme="minorEastAsia" w:cstheme="minorHAnsi"/>
        </w:rPr>
        <w:t xml:space="preserve">Which area of public health does your case study relate to (please tick appropriate box)? </w:t>
      </w:r>
    </w:p>
    <w:tbl>
      <w:tblPr>
        <w:tblStyle w:val="TableGrid"/>
        <w:tblW w:w="0" w:type="auto"/>
        <w:tblLook w:val="06A0" w:firstRow="1" w:lastRow="0" w:firstColumn="1" w:lastColumn="0" w:noHBand="1" w:noVBand="1"/>
      </w:tblPr>
      <w:tblGrid>
        <w:gridCol w:w="7906"/>
        <w:gridCol w:w="1438"/>
      </w:tblGrid>
      <w:tr w:rsidR="7FFB4009" w:rsidRPr="00FF36D1" w:rsidTr="7FFB4009">
        <w:trPr>
          <w:trHeight w:val="555"/>
        </w:trPr>
        <w:tc>
          <w:tcPr>
            <w:tcW w:w="7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Pr="00FF36D1" w:rsidRDefault="7FFB4009" w:rsidP="7FFB4009">
            <w:pPr>
              <w:rPr>
                <w:rFonts w:eastAsiaTheme="minorEastAsia" w:cstheme="minorHAnsi"/>
                <w:color w:val="000000" w:themeColor="text1"/>
              </w:rPr>
            </w:pPr>
            <w:r w:rsidRPr="00FF36D1">
              <w:rPr>
                <w:rFonts w:eastAsiaTheme="minorEastAsia" w:cstheme="minorHAnsi"/>
                <w:color w:val="000000" w:themeColor="text1"/>
              </w:rPr>
              <w:t xml:space="preserve">Wider determinants – also known as social determinants, are a diverse range of social, </w:t>
            </w:r>
            <w:proofErr w:type="gramStart"/>
            <w:r w:rsidRPr="00FF36D1">
              <w:rPr>
                <w:rFonts w:eastAsiaTheme="minorEastAsia" w:cstheme="minorHAnsi"/>
                <w:color w:val="000000" w:themeColor="text1"/>
              </w:rPr>
              <w:t>economic</w:t>
            </w:r>
            <w:proofErr w:type="gramEnd"/>
            <w:r w:rsidRPr="00FF36D1">
              <w:rPr>
                <w:rFonts w:eastAsiaTheme="minorEastAsia" w:cstheme="minorHAnsi"/>
                <w:color w:val="000000" w:themeColor="text1"/>
              </w:rPr>
              <w:t xml:space="preserve"> and environmental factors which impact on people's health and wellbeing. Addressing the wider determinants of health and wellbeing has a key role to play in reducing health inequalities.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Pr="00FF36D1" w:rsidRDefault="7FFB4009" w:rsidP="7FFB4009">
            <w:pPr>
              <w:rPr>
                <w:rFonts w:eastAsiaTheme="minorEastAsia" w:cstheme="minorHAnsi"/>
              </w:rPr>
            </w:pPr>
            <w:r w:rsidRPr="00FF36D1">
              <w:rPr>
                <w:rFonts w:cstheme="minorHAnsi"/>
              </w:rPr>
              <w:br/>
            </w:r>
          </w:p>
        </w:tc>
      </w:tr>
      <w:tr w:rsidR="7FFB4009" w:rsidRPr="00FF36D1" w:rsidTr="7FFB4009">
        <w:trPr>
          <w:trHeight w:val="360"/>
        </w:trPr>
        <w:tc>
          <w:tcPr>
            <w:tcW w:w="7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Pr="00FF36D1" w:rsidRDefault="7FFB4009" w:rsidP="7FFB4009">
            <w:pPr>
              <w:rPr>
                <w:rFonts w:eastAsiaTheme="minorEastAsia" w:cstheme="minorHAnsi"/>
                <w:color w:val="000000" w:themeColor="text1"/>
              </w:rPr>
            </w:pPr>
            <w:r w:rsidRPr="00FF36D1">
              <w:rPr>
                <w:rFonts w:eastAsiaTheme="minorEastAsia" w:cstheme="minorHAnsi"/>
                <w:color w:val="000000" w:themeColor="text1"/>
              </w:rPr>
              <w:t xml:space="preserve">Health Improvement – describes the work to improve the health and mental wellbeing of individuals, </w:t>
            </w:r>
            <w:proofErr w:type="gramStart"/>
            <w:r w:rsidRPr="00FF36D1">
              <w:rPr>
                <w:rFonts w:eastAsiaTheme="minorEastAsia" w:cstheme="minorHAnsi"/>
                <w:color w:val="000000" w:themeColor="text1"/>
              </w:rPr>
              <w:t>communities</w:t>
            </w:r>
            <w:proofErr w:type="gramEnd"/>
            <w:r w:rsidRPr="00FF36D1">
              <w:rPr>
                <w:rFonts w:eastAsiaTheme="minorEastAsia" w:cstheme="minorHAnsi"/>
                <w:color w:val="000000" w:themeColor="text1"/>
              </w:rPr>
              <w:t xml:space="preserve"> or populations through enabling and encouraging healthy lifestyle choices and developing resilience.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Pr="00FF36D1" w:rsidRDefault="7FFB4009" w:rsidP="7FFB4009">
            <w:pPr>
              <w:rPr>
                <w:rFonts w:eastAsiaTheme="minorEastAsia" w:cstheme="minorHAnsi"/>
              </w:rPr>
            </w:pPr>
            <w:r w:rsidRPr="00FF36D1">
              <w:rPr>
                <w:rFonts w:cstheme="minorHAnsi"/>
              </w:rPr>
              <w:br/>
            </w:r>
          </w:p>
        </w:tc>
      </w:tr>
      <w:tr w:rsidR="7FFB4009" w:rsidRPr="00FF36D1" w:rsidTr="7FFB4009">
        <w:trPr>
          <w:trHeight w:val="345"/>
        </w:trPr>
        <w:tc>
          <w:tcPr>
            <w:tcW w:w="7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Pr="00FF36D1" w:rsidRDefault="7FFB4009" w:rsidP="7FFB4009">
            <w:pPr>
              <w:rPr>
                <w:rFonts w:eastAsiaTheme="minorEastAsia" w:cstheme="minorHAnsi"/>
                <w:color w:val="000000" w:themeColor="text1"/>
              </w:rPr>
            </w:pPr>
            <w:r w:rsidRPr="00FF36D1">
              <w:rPr>
                <w:rFonts w:eastAsiaTheme="minorEastAsia" w:cstheme="minorHAnsi"/>
                <w:color w:val="000000" w:themeColor="text1"/>
              </w:rPr>
              <w:t xml:space="preserve">Population healthcare – aims to </w:t>
            </w:r>
            <w:proofErr w:type="spellStart"/>
            <w:r w:rsidRPr="00FF36D1">
              <w:rPr>
                <w:rFonts w:eastAsiaTheme="minorEastAsia" w:cstheme="minorHAnsi"/>
                <w:color w:val="000000" w:themeColor="text1"/>
              </w:rPr>
              <w:t>maximise</w:t>
            </w:r>
            <w:proofErr w:type="spellEnd"/>
            <w:r w:rsidRPr="00FF36D1">
              <w:rPr>
                <w:rFonts w:eastAsiaTheme="minorEastAsia" w:cstheme="minorHAnsi"/>
                <w:color w:val="000000" w:themeColor="text1"/>
              </w:rPr>
              <w:t xml:space="preserve"> value, </w:t>
            </w:r>
            <w:proofErr w:type="gramStart"/>
            <w:r w:rsidRPr="00FF36D1">
              <w:rPr>
                <w:rFonts w:eastAsiaTheme="minorEastAsia" w:cstheme="minorHAnsi"/>
                <w:color w:val="000000" w:themeColor="text1"/>
              </w:rPr>
              <w:t>equity</w:t>
            </w:r>
            <w:proofErr w:type="gramEnd"/>
            <w:r w:rsidRPr="00FF36D1">
              <w:rPr>
                <w:rFonts w:eastAsiaTheme="minorEastAsia" w:cstheme="minorHAnsi"/>
                <w:color w:val="000000" w:themeColor="text1"/>
              </w:rPr>
              <w:t xml:space="preserve"> and good outcomes by focusing on the needs of the population and delivering person </w:t>
            </w:r>
            <w:proofErr w:type="spellStart"/>
            <w:r w:rsidRPr="00FF36D1">
              <w:rPr>
                <w:rFonts w:eastAsiaTheme="minorEastAsia" w:cstheme="minorHAnsi"/>
                <w:color w:val="000000" w:themeColor="text1"/>
              </w:rPr>
              <w:t>centred</w:t>
            </w:r>
            <w:proofErr w:type="spellEnd"/>
            <w:r w:rsidRPr="00FF36D1">
              <w:rPr>
                <w:rFonts w:eastAsiaTheme="minorEastAsia" w:cstheme="minorHAnsi"/>
                <w:color w:val="000000" w:themeColor="text1"/>
              </w:rPr>
              <w:t xml:space="preserve"> services across the entire health and care system.</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Pr="00FF36D1" w:rsidRDefault="7FFB4009" w:rsidP="7FFB4009">
            <w:pPr>
              <w:rPr>
                <w:rFonts w:eastAsiaTheme="minorEastAsia" w:cstheme="minorHAnsi"/>
              </w:rPr>
            </w:pPr>
            <w:r w:rsidRPr="00FF36D1">
              <w:rPr>
                <w:rFonts w:cstheme="minorHAnsi"/>
              </w:rPr>
              <w:br/>
            </w:r>
            <w:r w:rsidR="007F00F6" w:rsidRPr="00FF36D1">
              <w:rPr>
                <w:rFonts w:eastAsiaTheme="minorEastAsia" w:cstheme="minorHAnsi"/>
              </w:rPr>
              <w:t xml:space="preserve">          X</w:t>
            </w:r>
          </w:p>
        </w:tc>
      </w:tr>
      <w:tr w:rsidR="7FFB4009" w:rsidRPr="00FF36D1" w:rsidTr="7FFB4009">
        <w:trPr>
          <w:trHeight w:val="360"/>
        </w:trPr>
        <w:tc>
          <w:tcPr>
            <w:tcW w:w="7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Pr="00FF36D1" w:rsidRDefault="7FFB4009" w:rsidP="7FFB4009">
            <w:pPr>
              <w:rPr>
                <w:rFonts w:eastAsiaTheme="minorEastAsia" w:cstheme="minorHAnsi"/>
                <w:color w:val="000000" w:themeColor="text1"/>
              </w:rPr>
            </w:pPr>
            <w:r w:rsidRPr="00FF36D1">
              <w:rPr>
                <w:rFonts w:eastAsiaTheme="minorEastAsia" w:cstheme="minorHAnsi"/>
                <w:color w:val="000000" w:themeColor="text1"/>
              </w:rPr>
              <w:t xml:space="preserve">Health Protection – aims to protect the population’s health from communicable diseases and other threats, while reducing health inequalities.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Pr="00FF36D1" w:rsidRDefault="7FFB4009" w:rsidP="7FFB4009">
            <w:pPr>
              <w:rPr>
                <w:rFonts w:eastAsiaTheme="minorEastAsia" w:cstheme="minorHAnsi"/>
              </w:rPr>
            </w:pPr>
            <w:r w:rsidRPr="00FF36D1">
              <w:rPr>
                <w:rFonts w:cstheme="minorHAnsi"/>
              </w:rPr>
              <w:br/>
            </w:r>
          </w:p>
        </w:tc>
      </w:tr>
    </w:tbl>
    <w:p w:rsidR="7FFB4009" w:rsidRPr="00FF36D1" w:rsidRDefault="7FFB4009" w:rsidP="7FFB4009">
      <w:pPr>
        <w:rPr>
          <w:rFonts w:eastAsiaTheme="minorEastAsia" w:cstheme="minorHAnsi"/>
        </w:rPr>
      </w:pPr>
    </w:p>
    <w:p w:rsidR="785C7C4C" w:rsidRPr="00FF36D1" w:rsidRDefault="7317E9E2" w:rsidP="02819F87">
      <w:pPr>
        <w:rPr>
          <w:rFonts w:eastAsiaTheme="minorEastAsia" w:cstheme="minorHAnsi"/>
          <w:b/>
          <w:bCs/>
        </w:rPr>
      </w:pPr>
      <w:r w:rsidRPr="00FF36D1">
        <w:rPr>
          <w:rFonts w:eastAsiaTheme="minorEastAsia" w:cstheme="minorHAnsi"/>
          <w:b/>
          <w:bCs/>
        </w:rPr>
        <w:t xml:space="preserve"> </w:t>
      </w:r>
    </w:p>
    <w:tbl>
      <w:tblPr>
        <w:tblStyle w:val="TableGrid"/>
        <w:tblW w:w="0" w:type="auto"/>
        <w:tblLayout w:type="fixed"/>
        <w:tblLook w:val="06A0" w:firstRow="1" w:lastRow="0" w:firstColumn="1" w:lastColumn="0" w:noHBand="1" w:noVBand="1"/>
      </w:tblPr>
      <w:tblGrid>
        <w:gridCol w:w="2635"/>
        <w:gridCol w:w="6725"/>
      </w:tblGrid>
      <w:tr w:rsidR="7628B980" w:rsidRPr="00FF36D1" w:rsidTr="7FFB4009">
        <w:trPr>
          <w:trHeight w:val="615"/>
        </w:trPr>
        <w:tc>
          <w:tcPr>
            <w:tcW w:w="2635" w:type="dxa"/>
            <w:tcBorders>
              <w:top w:val="single" w:sz="18" w:space="0" w:color="000000" w:themeColor="text1"/>
              <w:left w:val="single" w:sz="0" w:space="0" w:color="000000" w:themeColor="text1"/>
              <w:bottom w:val="single" w:sz="18" w:space="0" w:color="000000" w:themeColor="text1"/>
              <w:right w:val="single" w:sz="0" w:space="0" w:color="000000" w:themeColor="text1"/>
            </w:tcBorders>
            <w:shd w:val="clear" w:color="auto" w:fill="D8B5A3"/>
          </w:tcPr>
          <w:p w:rsidR="7628B980" w:rsidRPr="00FF36D1" w:rsidRDefault="7628B980" w:rsidP="2F446853">
            <w:pPr>
              <w:rPr>
                <w:rFonts w:eastAsiaTheme="minorEastAsia" w:cstheme="minorHAnsi"/>
                <w:b/>
                <w:bCs/>
                <w:color w:val="000000" w:themeColor="text1"/>
              </w:rPr>
            </w:pPr>
          </w:p>
        </w:tc>
        <w:tc>
          <w:tcPr>
            <w:tcW w:w="6725" w:type="dxa"/>
            <w:tcBorders>
              <w:top w:val="single" w:sz="18" w:space="0" w:color="000000" w:themeColor="text1"/>
              <w:left w:val="single" w:sz="0" w:space="0" w:color="000000" w:themeColor="text1"/>
              <w:bottom w:val="single" w:sz="18" w:space="0" w:color="000000" w:themeColor="text1"/>
              <w:right w:val="single" w:sz="0" w:space="0" w:color="000000" w:themeColor="text1"/>
            </w:tcBorders>
            <w:shd w:val="clear" w:color="auto" w:fill="D8B5A3"/>
          </w:tcPr>
          <w:p w:rsidR="008D4B92" w:rsidRPr="00FF36D1" w:rsidRDefault="008D4B92" w:rsidP="008D4B92">
            <w:pPr>
              <w:pStyle w:val="Default"/>
              <w:jc w:val="center"/>
              <w:rPr>
                <w:rFonts w:asciiTheme="minorHAnsi" w:hAnsiTheme="minorHAnsi" w:cstheme="minorHAnsi"/>
                <w:b/>
                <w:bCs/>
                <w:sz w:val="22"/>
                <w:szCs w:val="22"/>
              </w:rPr>
            </w:pPr>
            <w:r w:rsidRPr="00FF36D1">
              <w:rPr>
                <w:rFonts w:asciiTheme="minorHAnsi" w:hAnsiTheme="minorHAnsi" w:cstheme="minorHAnsi"/>
                <w:b/>
                <w:bCs/>
                <w:sz w:val="22"/>
                <w:szCs w:val="22"/>
              </w:rPr>
              <w:t>S</w:t>
            </w:r>
            <w:r w:rsidRPr="00FF36D1">
              <w:rPr>
                <w:rFonts w:asciiTheme="minorHAnsi" w:hAnsiTheme="minorHAnsi" w:cstheme="minorHAnsi"/>
                <w:b/>
                <w:sz w:val="22"/>
                <w:szCs w:val="22"/>
              </w:rPr>
              <w:t xml:space="preserve">peech and Language Therapy supporting Prevention and Early </w:t>
            </w:r>
            <w:r w:rsidRPr="00FF36D1">
              <w:rPr>
                <w:rFonts w:asciiTheme="minorHAnsi" w:hAnsiTheme="minorHAnsi" w:cstheme="minorHAnsi"/>
                <w:b/>
                <w:bCs/>
                <w:sz w:val="22"/>
                <w:szCs w:val="22"/>
              </w:rPr>
              <w:t>I</w:t>
            </w:r>
            <w:r w:rsidRPr="00FF36D1">
              <w:rPr>
                <w:rFonts w:asciiTheme="minorHAnsi" w:hAnsiTheme="minorHAnsi" w:cstheme="minorHAnsi"/>
                <w:b/>
                <w:sz w:val="22"/>
                <w:szCs w:val="22"/>
              </w:rPr>
              <w:t xml:space="preserve">ntervention in </w:t>
            </w:r>
            <w:r w:rsidRPr="00FF36D1">
              <w:rPr>
                <w:rFonts w:asciiTheme="minorHAnsi" w:hAnsiTheme="minorHAnsi" w:cstheme="minorHAnsi"/>
                <w:b/>
                <w:bCs/>
                <w:sz w:val="22"/>
                <w:szCs w:val="22"/>
              </w:rPr>
              <w:t>N</w:t>
            </w:r>
            <w:r w:rsidRPr="00FF36D1">
              <w:rPr>
                <w:rFonts w:asciiTheme="minorHAnsi" w:hAnsiTheme="minorHAnsi" w:cstheme="minorHAnsi"/>
                <w:b/>
                <w:sz w:val="22"/>
                <w:szCs w:val="22"/>
              </w:rPr>
              <w:t>orth Ayrshire</w:t>
            </w:r>
            <w:r w:rsidRPr="00FF36D1">
              <w:rPr>
                <w:rFonts w:asciiTheme="minorHAnsi" w:hAnsiTheme="minorHAnsi" w:cstheme="minorHAnsi"/>
                <w:b/>
                <w:bCs/>
                <w:sz w:val="22"/>
                <w:szCs w:val="22"/>
              </w:rPr>
              <w:t xml:space="preserve"> (SPIN)</w:t>
            </w:r>
          </w:p>
          <w:p w:rsidR="7628B980" w:rsidRPr="00FF36D1" w:rsidRDefault="7628B980" w:rsidP="7FFB4009">
            <w:pPr>
              <w:rPr>
                <w:rFonts w:eastAsiaTheme="minorEastAsia" w:cstheme="minorHAnsi"/>
                <w:color w:val="000000" w:themeColor="text1"/>
              </w:rPr>
            </w:pPr>
          </w:p>
        </w:tc>
      </w:tr>
      <w:tr w:rsidR="7628B980" w:rsidRPr="00FF36D1" w:rsidTr="7FFB4009">
        <w:trPr>
          <w:trHeight w:val="930"/>
        </w:trPr>
        <w:tc>
          <w:tcPr>
            <w:tcW w:w="2635" w:type="dxa"/>
            <w:tcBorders>
              <w:top w:val="single" w:sz="18" w:space="0" w:color="000000" w:themeColor="text1"/>
              <w:left w:val="single" w:sz="0" w:space="0" w:color="000000" w:themeColor="text1"/>
              <w:bottom w:val="single" w:sz="0" w:space="0" w:color="000000" w:themeColor="text1"/>
              <w:right w:val="single" w:sz="0" w:space="0" w:color="000000" w:themeColor="text1"/>
            </w:tcBorders>
            <w:shd w:val="clear" w:color="auto" w:fill="E7E7E7"/>
          </w:tcPr>
          <w:p w:rsidR="7628B980" w:rsidRPr="00FF36D1" w:rsidRDefault="7628B980" w:rsidP="2F446853">
            <w:pPr>
              <w:rPr>
                <w:rFonts w:eastAsiaTheme="minorEastAsia" w:cstheme="minorHAnsi"/>
                <w:b/>
                <w:bCs/>
                <w:color w:val="000000" w:themeColor="text1"/>
              </w:rPr>
            </w:pPr>
          </w:p>
        </w:tc>
        <w:tc>
          <w:tcPr>
            <w:tcW w:w="6725" w:type="dxa"/>
            <w:tcBorders>
              <w:top w:val="single" w:sz="18" w:space="0" w:color="000000" w:themeColor="text1"/>
              <w:left w:val="single" w:sz="0" w:space="0" w:color="000000" w:themeColor="text1"/>
              <w:bottom w:val="single" w:sz="0" w:space="0" w:color="000000" w:themeColor="text1"/>
              <w:right w:val="single" w:sz="0" w:space="0" w:color="000000" w:themeColor="text1"/>
            </w:tcBorders>
            <w:shd w:val="clear" w:color="auto" w:fill="E7E7E7"/>
          </w:tcPr>
          <w:p w:rsidR="008D4B92" w:rsidRPr="00FF36D1" w:rsidRDefault="00727DEE" w:rsidP="008D4B92">
            <w:pPr>
              <w:rPr>
                <w:rFonts w:cstheme="minorHAnsi"/>
                <w:color w:val="000000" w:themeColor="text1"/>
              </w:rPr>
            </w:pPr>
            <w:r w:rsidRPr="00FF36D1">
              <w:rPr>
                <w:rFonts w:cstheme="minorHAnsi"/>
              </w:rPr>
              <w:t>In</w:t>
            </w:r>
            <w:r w:rsidR="008D4B92" w:rsidRPr="00FF36D1">
              <w:rPr>
                <w:rFonts w:cstheme="minorHAnsi"/>
              </w:rPr>
              <w:t xml:space="preserve"> April </w:t>
            </w:r>
            <w:r w:rsidR="00BD048F" w:rsidRPr="00FF36D1">
              <w:rPr>
                <w:rFonts w:cstheme="minorHAnsi"/>
              </w:rPr>
              <w:t>2014, North Ayrshire Council,</w:t>
            </w:r>
            <w:r w:rsidRPr="00FF36D1">
              <w:rPr>
                <w:rFonts w:cstheme="minorHAnsi"/>
              </w:rPr>
              <w:t xml:space="preserve"> Scotland </w:t>
            </w:r>
            <w:r w:rsidR="008D4B92" w:rsidRPr="00FF36D1">
              <w:rPr>
                <w:rFonts w:cstheme="minorHAnsi"/>
              </w:rPr>
              <w:t>funded</w:t>
            </w:r>
            <w:r w:rsidRPr="00FF36D1">
              <w:rPr>
                <w:rFonts w:cstheme="minorHAnsi"/>
              </w:rPr>
              <w:t xml:space="preserve"> two whole-time-equivalent </w:t>
            </w:r>
            <w:r w:rsidR="008D4B92" w:rsidRPr="00FF36D1">
              <w:rPr>
                <w:rFonts w:cstheme="minorHAnsi"/>
              </w:rPr>
              <w:t xml:space="preserve">Speech and Language Therapist posts to specifically focus on developing and embedding strategies to support the development of speech, </w:t>
            </w:r>
            <w:proofErr w:type="gramStart"/>
            <w:r w:rsidR="008D4B92" w:rsidRPr="00FF36D1">
              <w:rPr>
                <w:rFonts w:cstheme="minorHAnsi"/>
                <w:color w:val="000000" w:themeColor="text1"/>
              </w:rPr>
              <w:t>language</w:t>
            </w:r>
            <w:proofErr w:type="gramEnd"/>
            <w:r w:rsidR="008D4B92" w:rsidRPr="00FF36D1">
              <w:rPr>
                <w:rFonts w:cstheme="minorHAnsi"/>
                <w:color w:val="000000" w:themeColor="text1"/>
              </w:rPr>
              <w:t xml:space="preserve"> and communication skills in pre-school children. This funding has been used to deliver </w:t>
            </w:r>
            <w:r w:rsidRPr="00FF36D1">
              <w:rPr>
                <w:rFonts w:cstheme="minorHAnsi"/>
                <w:color w:val="000000" w:themeColor="text1"/>
              </w:rPr>
              <w:t xml:space="preserve">universal and targeted </w:t>
            </w:r>
            <w:r w:rsidR="008D4B92" w:rsidRPr="00FF36D1">
              <w:rPr>
                <w:rFonts w:cstheme="minorHAnsi"/>
                <w:color w:val="000000" w:themeColor="text1"/>
              </w:rPr>
              <w:t xml:space="preserve">activities and interventions that build capacity in Early Years Establishments, with practitioners, </w:t>
            </w:r>
            <w:proofErr w:type="gramStart"/>
            <w:r w:rsidR="008D4B92" w:rsidRPr="00FF36D1">
              <w:rPr>
                <w:rFonts w:cstheme="minorHAnsi"/>
                <w:color w:val="000000" w:themeColor="text1"/>
              </w:rPr>
              <w:t>parents</w:t>
            </w:r>
            <w:proofErr w:type="gramEnd"/>
            <w:r w:rsidR="008D4B92" w:rsidRPr="00FF36D1">
              <w:rPr>
                <w:rFonts w:cstheme="minorHAnsi"/>
                <w:color w:val="000000" w:themeColor="text1"/>
              </w:rPr>
              <w:t xml:space="preserve"> and communities, working alongside the </w:t>
            </w:r>
            <w:r w:rsidR="00BD048F" w:rsidRPr="00FF36D1">
              <w:rPr>
                <w:rFonts w:cstheme="minorHAnsi"/>
                <w:color w:val="000000" w:themeColor="text1"/>
              </w:rPr>
              <w:t>specialist</w:t>
            </w:r>
            <w:r w:rsidR="008D4B92" w:rsidRPr="00FF36D1">
              <w:rPr>
                <w:rFonts w:cstheme="minorHAnsi"/>
                <w:color w:val="000000" w:themeColor="text1"/>
              </w:rPr>
              <w:t xml:space="preserve"> Speech and Language Therapy</w:t>
            </w:r>
            <w:r w:rsidR="002D5E49" w:rsidRPr="00FF36D1">
              <w:rPr>
                <w:rFonts w:cstheme="minorHAnsi"/>
                <w:color w:val="000000" w:themeColor="text1"/>
              </w:rPr>
              <w:t xml:space="preserve"> (SLT) </w:t>
            </w:r>
            <w:r w:rsidR="008D4B92" w:rsidRPr="00FF36D1">
              <w:rPr>
                <w:rFonts w:cstheme="minorHAnsi"/>
                <w:color w:val="000000" w:themeColor="text1"/>
              </w:rPr>
              <w:t xml:space="preserve">team. </w:t>
            </w:r>
          </w:p>
          <w:p w:rsidR="002B1716" w:rsidRPr="00FF36D1" w:rsidRDefault="002B1716" w:rsidP="008D4B92">
            <w:pPr>
              <w:rPr>
                <w:rFonts w:cstheme="minorHAnsi"/>
                <w:color w:val="000000" w:themeColor="text1"/>
              </w:rPr>
            </w:pPr>
          </w:p>
          <w:p w:rsidR="005704EA" w:rsidRPr="00FF36D1" w:rsidRDefault="002B1716" w:rsidP="7FFB4009">
            <w:pPr>
              <w:rPr>
                <w:rFonts w:cstheme="minorHAnsi"/>
              </w:rPr>
            </w:pPr>
            <w:r w:rsidRPr="00FF36D1">
              <w:rPr>
                <w:rFonts w:cstheme="minorHAnsi"/>
              </w:rPr>
              <w:t>The SPIN team promotes community-wide strategies which build the capacity of parents and the children’s workforce, allowing the specialist SLT team to focus more time on the children who need to access specialist services</w:t>
            </w:r>
            <w:r w:rsidR="005704EA" w:rsidRPr="00FF36D1">
              <w:rPr>
                <w:rFonts w:cstheme="minorHAnsi"/>
              </w:rPr>
              <w:t xml:space="preserve">.  </w:t>
            </w:r>
            <w:r w:rsidRPr="00FF36D1">
              <w:rPr>
                <w:rFonts w:cstheme="minorHAnsi"/>
              </w:rPr>
              <w:t xml:space="preserve"> </w:t>
            </w:r>
            <w:r w:rsidR="005704EA" w:rsidRPr="00FF36D1">
              <w:rPr>
                <w:rFonts w:cstheme="minorHAnsi"/>
              </w:rPr>
              <w:t xml:space="preserve">This is underpinned by the principles behind </w:t>
            </w:r>
            <w:proofErr w:type="spellStart"/>
            <w:r w:rsidR="00CC71E5" w:rsidRPr="00FF36D1">
              <w:rPr>
                <w:rFonts w:cstheme="minorHAnsi"/>
              </w:rPr>
              <w:t>Realising</w:t>
            </w:r>
            <w:proofErr w:type="spellEnd"/>
            <w:r w:rsidR="00CC71E5" w:rsidRPr="00FF36D1">
              <w:rPr>
                <w:rFonts w:cstheme="minorHAnsi"/>
              </w:rPr>
              <w:t xml:space="preserve"> the Ambition (2020)</w:t>
            </w:r>
            <w:r w:rsidR="00CC71E5" w:rsidRPr="00FF36D1">
              <w:rPr>
                <w:rFonts w:cstheme="minorHAnsi"/>
                <w:vertAlign w:val="superscript"/>
              </w:rPr>
              <w:t>1</w:t>
            </w:r>
            <w:r w:rsidR="005704EA" w:rsidRPr="00FF36D1">
              <w:rPr>
                <w:rFonts w:cstheme="minorHAnsi"/>
              </w:rPr>
              <w:t xml:space="preserve"> that every child will have the best possible start in life with AHP services using an asset-based approach to aid prevention through universal services and supportive nurturing environments at home, </w:t>
            </w:r>
            <w:proofErr w:type="gramStart"/>
            <w:r w:rsidR="005704EA" w:rsidRPr="00FF36D1">
              <w:rPr>
                <w:rFonts w:cstheme="minorHAnsi"/>
              </w:rPr>
              <w:t>nursery</w:t>
            </w:r>
            <w:proofErr w:type="gramEnd"/>
            <w:r w:rsidR="005704EA" w:rsidRPr="00FF36D1">
              <w:rPr>
                <w:rFonts w:cstheme="minorHAnsi"/>
              </w:rPr>
              <w:t xml:space="preserve"> and school</w:t>
            </w:r>
            <w:r w:rsidR="00365E08" w:rsidRPr="00FF36D1">
              <w:rPr>
                <w:rFonts w:cstheme="minorHAnsi"/>
              </w:rPr>
              <w:t>.</w:t>
            </w:r>
          </w:p>
          <w:p w:rsidR="00F847B5" w:rsidRPr="00FF36D1" w:rsidRDefault="00F847B5" w:rsidP="005704EA">
            <w:pPr>
              <w:spacing w:before="100" w:beforeAutospacing="1" w:after="100" w:afterAutospacing="1" w:line="220" w:lineRule="atLeast"/>
              <w:textAlignment w:val="top"/>
              <w:rPr>
                <w:rFonts w:eastAsiaTheme="minorEastAsia" w:cstheme="minorHAnsi"/>
                <w:color w:val="000000" w:themeColor="text1"/>
              </w:rPr>
            </w:pPr>
          </w:p>
        </w:tc>
      </w:tr>
      <w:tr w:rsidR="7628B980" w:rsidRPr="00FF36D1" w:rsidTr="7FFB4009">
        <w:trPr>
          <w:trHeight w:val="930"/>
        </w:trPr>
        <w:tc>
          <w:tcPr>
            <w:tcW w:w="2635" w:type="dxa"/>
            <w:shd w:val="clear" w:color="auto" w:fill="FFFFFF" w:themeFill="background1"/>
          </w:tcPr>
          <w:p w:rsidR="7628B980" w:rsidRPr="00FF36D1" w:rsidRDefault="7628B980" w:rsidP="00CC71E5">
            <w:pPr>
              <w:rPr>
                <w:rFonts w:eastAsiaTheme="minorEastAsia" w:cstheme="minorHAnsi"/>
                <w:b/>
                <w:bCs/>
                <w:color w:val="000000" w:themeColor="text1"/>
              </w:rPr>
            </w:pPr>
          </w:p>
        </w:tc>
        <w:tc>
          <w:tcPr>
            <w:tcW w:w="6725" w:type="dxa"/>
            <w:shd w:val="clear" w:color="auto" w:fill="FFFFFF" w:themeFill="background1"/>
          </w:tcPr>
          <w:p w:rsidR="00831053" w:rsidRPr="00FF36D1" w:rsidRDefault="00DB2228" w:rsidP="2F446853">
            <w:pPr>
              <w:rPr>
                <w:rFonts w:cstheme="minorHAnsi"/>
                <w:color w:val="00B050"/>
              </w:rPr>
            </w:pPr>
            <w:r w:rsidRPr="00FF36D1">
              <w:rPr>
                <w:rFonts w:cstheme="minorHAnsi"/>
              </w:rPr>
              <w:t>Communication is the number one skill in life. The ability to communicate is fundamental to learning, to relationships, and to life chances. More than 10% of all children and young people, or over 1.4 million in the UK have communication difficulties</w:t>
            </w:r>
            <w:r w:rsidR="00F46FDA" w:rsidRPr="00FF36D1">
              <w:rPr>
                <w:rStyle w:val="EndnoteReference"/>
                <w:rFonts w:cstheme="minorHAnsi"/>
              </w:rPr>
              <w:endnoteReference w:id="1"/>
            </w:r>
            <w:r w:rsidRPr="00FF36D1">
              <w:rPr>
                <w:rFonts w:cstheme="minorHAnsi"/>
              </w:rPr>
              <w:t>; too many of whom are not getting the support they need (Bercow, 2018)</w:t>
            </w:r>
            <w:r w:rsidR="0067349C" w:rsidRPr="00FF36D1">
              <w:rPr>
                <w:rFonts w:cstheme="minorHAnsi"/>
                <w:vertAlign w:val="superscript"/>
              </w:rPr>
              <w:t>2</w:t>
            </w:r>
            <w:r w:rsidRPr="00FF36D1">
              <w:rPr>
                <w:rFonts w:cstheme="minorHAnsi"/>
              </w:rPr>
              <w:t>.</w:t>
            </w:r>
            <w:r w:rsidRPr="00FF36D1">
              <w:rPr>
                <w:rFonts w:cstheme="minorHAnsi"/>
                <w:color w:val="00B050"/>
              </w:rPr>
              <w:t xml:space="preserve"> </w:t>
            </w:r>
          </w:p>
          <w:p w:rsidR="00C10D0F" w:rsidRPr="00FF36D1" w:rsidRDefault="00C10D0F" w:rsidP="00C10D0F">
            <w:pPr>
              <w:autoSpaceDE w:val="0"/>
              <w:autoSpaceDN w:val="0"/>
              <w:adjustRightInd w:val="0"/>
              <w:rPr>
                <w:rFonts w:cstheme="minorHAnsi"/>
                <w:color w:val="000000"/>
                <w:lang w:val="en-GB"/>
              </w:rPr>
            </w:pPr>
          </w:p>
          <w:p w:rsidR="00C10D0F" w:rsidRPr="00FF36D1" w:rsidRDefault="00C10D0F" w:rsidP="00C10D0F">
            <w:pPr>
              <w:autoSpaceDE w:val="0"/>
              <w:autoSpaceDN w:val="0"/>
              <w:adjustRightInd w:val="0"/>
              <w:rPr>
                <w:rFonts w:cstheme="minorHAnsi"/>
                <w:color w:val="000000"/>
                <w:lang w:val="en-GB"/>
              </w:rPr>
            </w:pPr>
            <w:r w:rsidRPr="00FF36D1">
              <w:rPr>
                <w:rFonts w:cstheme="minorHAnsi"/>
                <w:color w:val="000000"/>
                <w:lang w:val="en-GB"/>
              </w:rPr>
              <w:t xml:space="preserve">Current evidence indicates that the risks associated with language difficulties can be mitigated by early identification and intervention. </w:t>
            </w:r>
          </w:p>
          <w:p w:rsidR="00C10D0F" w:rsidRPr="00FF36D1" w:rsidRDefault="00C10D0F" w:rsidP="00C10D0F">
            <w:pPr>
              <w:rPr>
                <w:rFonts w:cstheme="minorHAnsi"/>
                <w:color w:val="00B050"/>
              </w:rPr>
            </w:pPr>
            <w:r w:rsidRPr="00FF36D1">
              <w:rPr>
                <w:rFonts w:cstheme="minorHAnsi"/>
                <w:color w:val="000000"/>
                <w:lang w:val="en-GB"/>
              </w:rPr>
              <w:t>Children whose language difficulties are resolved by 5½ years are more likely to go on to develop good reading and spelling skills and keep pace with peers, achieving on a par with children without a history of language disorder by the end of schooling (Conti-Ramsden, 2009)</w:t>
            </w:r>
            <w:r w:rsidR="0067349C" w:rsidRPr="00FF36D1">
              <w:rPr>
                <w:rFonts w:cstheme="minorHAnsi"/>
                <w:color w:val="000000"/>
                <w:vertAlign w:val="superscript"/>
                <w:lang w:val="en-GB"/>
              </w:rPr>
              <w:t>3</w:t>
            </w:r>
            <w:r w:rsidRPr="00FF36D1">
              <w:rPr>
                <w:rFonts w:cstheme="minorHAnsi"/>
                <w:color w:val="000000"/>
                <w:lang w:val="en-GB"/>
              </w:rPr>
              <w:t>.</w:t>
            </w:r>
          </w:p>
          <w:p w:rsidR="00C10D0F" w:rsidRPr="00FF36D1" w:rsidRDefault="00C10D0F" w:rsidP="2F446853">
            <w:pPr>
              <w:rPr>
                <w:rFonts w:cstheme="minorHAnsi"/>
                <w:color w:val="00B050"/>
              </w:rPr>
            </w:pPr>
          </w:p>
          <w:p w:rsidR="00831053" w:rsidRPr="00FF36D1" w:rsidRDefault="00DB2228" w:rsidP="2F446853">
            <w:pPr>
              <w:rPr>
                <w:rFonts w:cstheme="minorHAnsi"/>
              </w:rPr>
            </w:pPr>
            <w:r w:rsidRPr="00FF36D1">
              <w:rPr>
                <w:rFonts w:cstheme="minorHAnsi"/>
              </w:rPr>
              <w:t>Supporting children’s communication development is everyone’s responsibility, and the role that Early Childhood Centre</w:t>
            </w:r>
            <w:r w:rsidR="00C10D0F" w:rsidRPr="00FF36D1">
              <w:rPr>
                <w:rFonts w:cstheme="minorHAnsi"/>
              </w:rPr>
              <w:t>’</w:t>
            </w:r>
            <w:r w:rsidRPr="00FF36D1">
              <w:rPr>
                <w:rFonts w:cstheme="minorHAnsi"/>
              </w:rPr>
              <w:t xml:space="preserve">s (ECCs), and those who work in them have in </w:t>
            </w:r>
            <w:r w:rsidR="00BD048F" w:rsidRPr="00FF36D1">
              <w:rPr>
                <w:rFonts w:cstheme="minorHAnsi"/>
              </w:rPr>
              <w:t>helping</w:t>
            </w:r>
            <w:r w:rsidRPr="00FF36D1">
              <w:rPr>
                <w:rFonts w:cstheme="minorHAnsi"/>
              </w:rPr>
              <w:t xml:space="preserve"> all children to reach their communicative potential should not be underestimated.  It is vital that staff who work with children are aware of the importance of Speech, Language and Communication (SLC), its link to learning and how they can support it</w:t>
            </w:r>
            <w:r w:rsidR="00831053" w:rsidRPr="00FF36D1">
              <w:rPr>
                <w:rFonts w:cstheme="minorHAnsi"/>
              </w:rPr>
              <w:t>.</w:t>
            </w:r>
          </w:p>
          <w:p w:rsidR="00831053" w:rsidRPr="00FF36D1" w:rsidRDefault="00831053" w:rsidP="2F446853">
            <w:pPr>
              <w:rPr>
                <w:rFonts w:cstheme="minorHAnsi"/>
              </w:rPr>
            </w:pPr>
          </w:p>
          <w:p w:rsidR="00D82B56" w:rsidRPr="00FF36D1" w:rsidRDefault="00831053" w:rsidP="009354DE">
            <w:pPr>
              <w:autoSpaceDE w:val="0"/>
              <w:autoSpaceDN w:val="0"/>
              <w:adjustRightInd w:val="0"/>
              <w:rPr>
                <w:rFonts w:eastAsiaTheme="minorEastAsia" w:cstheme="minorHAnsi"/>
                <w:color w:val="000000" w:themeColor="text1"/>
              </w:rPr>
            </w:pPr>
            <w:r w:rsidRPr="00FF36D1">
              <w:rPr>
                <w:rFonts w:eastAsia="Times New Roman" w:cstheme="minorHAnsi"/>
                <w:lang w:eastAsia="en-GB"/>
              </w:rPr>
              <w:t xml:space="preserve">This universal early </w:t>
            </w:r>
            <w:proofErr w:type="gramStart"/>
            <w:r w:rsidRPr="00FF36D1">
              <w:rPr>
                <w:rFonts w:eastAsia="Times New Roman" w:cstheme="minorHAnsi"/>
                <w:lang w:eastAsia="en-GB"/>
              </w:rPr>
              <w:t>years</w:t>
            </w:r>
            <w:proofErr w:type="gramEnd"/>
            <w:r w:rsidRPr="00FF36D1">
              <w:rPr>
                <w:rFonts w:eastAsia="Times New Roman" w:cstheme="minorHAnsi"/>
                <w:lang w:eastAsia="en-GB"/>
              </w:rPr>
              <w:t xml:space="preserve"> approach is changing the way services are delivered across North Ayrshire, with significant impact on early year</w:t>
            </w:r>
            <w:r w:rsidR="00BD048F" w:rsidRPr="00FF36D1">
              <w:rPr>
                <w:rFonts w:eastAsia="Times New Roman" w:cstheme="minorHAnsi"/>
                <w:lang w:eastAsia="en-GB"/>
              </w:rPr>
              <w:t>’s staff and the early year’s environment</w:t>
            </w:r>
            <w:r w:rsidR="002B1716" w:rsidRPr="00FF36D1">
              <w:rPr>
                <w:rFonts w:eastAsia="Times New Roman" w:cstheme="minorHAnsi"/>
                <w:lang w:eastAsia="en-GB"/>
              </w:rPr>
              <w:t xml:space="preserve">. </w:t>
            </w:r>
            <w:r w:rsidR="002B1716" w:rsidRPr="00FF36D1">
              <w:rPr>
                <w:rFonts w:cstheme="minorHAnsi"/>
              </w:rPr>
              <w:t xml:space="preserve">The work of the project therefore impacts on younger children’s speech, </w:t>
            </w:r>
            <w:proofErr w:type="gramStart"/>
            <w:r w:rsidR="002B1716" w:rsidRPr="00FF36D1">
              <w:rPr>
                <w:rFonts w:cstheme="minorHAnsi"/>
              </w:rPr>
              <w:t>language</w:t>
            </w:r>
            <w:proofErr w:type="gramEnd"/>
            <w:r w:rsidR="002B1716" w:rsidRPr="00FF36D1">
              <w:rPr>
                <w:rFonts w:cstheme="minorHAnsi"/>
              </w:rPr>
              <w:t xml:space="preserve"> and </w:t>
            </w:r>
            <w:r w:rsidR="002B1716" w:rsidRPr="00FF36D1">
              <w:rPr>
                <w:rFonts w:cstheme="minorHAnsi"/>
                <w:color w:val="000000" w:themeColor="text1"/>
              </w:rPr>
              <w:t xml:space="preserve">communication skills at an age where improvement is most likely to occur.   </w:t>
            </w:r>
          </w:p>
        </w:tc>
      </w:tr>
      <w:tr w:rsidR="7628B980" w:rsidRPr="00FF36D1" w:rsidTr="7FFB4009">
        <w:trPr>
          <w:trHeight w:val="1365"/>
        </w:trPr>
        <w:tc>
          <w:tcPr>
            <w:tcW w:w="2635" w:type="dxa"/>
            <w:shd w:val="clear" w:color="auto" w:fill="E7E7E7"/>
          </w:tcPr>
          <w:p w:rsidR="7628B980" w:rsidRPr="00FF36D1" w:rsidRDefault="7628B980" w:rsidP="2F446853">
            <w:pPr>
              <w:rPr>
                <w:rFonts w:eastAsiaTheme="minorEastAsia" w:cstheme="minorHAnsi"/>
                <w:b/>
                <w:bCs/>
                <w:color w:val="000000" w:themeColor="text1"/>
              </w:rPr>
            </w:pPr>
          </w:p>
        </w:tc>
        <w:tc>
          <w:tcPr>
            <w:tcW w:w="6725" w:type="dxa"/>
            <w:shd w:val="clear" w:color="auto" w:fill="E7E7E7"/>
          </w:tcPr>
          <w:p w:rsidR="00831053" w:rsidRPr="00032884" w:rsidRDefault="00831053" w:rsidP="00831053">
            <w:pPr>
              <w:spacing w:before="100" w:beforeAutospacing="1" w:after="100" w:afterAutospacing="1" w:line="220" w:lineRule="atLeast"/>
              <w:textAlignment w:val="top"/>
              <w:rPr>
                <w:rFonts w:eastAsia="Times New Roman" w:cstheme="minorHAnsi"/>
                <w:lang w:eastAsia="en-GB"/>
              </w:rPr>
            </w:pPr>
            <w:r w:rsidRPr="00032884">
              <w:rPr>
                <w:rFonts w:eastAsia="Times New Roman" w:cstheme="minorHAnsi"/>
                <w:lang w:eastAsia="en-GB"/>
              </w:rPr>
              <w:t xml:space="preserve">Early Years Practitioners are uniquely placed to support language and communication development in young children. By working together with early years </w:t>
            </w:r>
            <w:proofErr w:type="gramStart"/>
            <w:r w:rsidRPr="00032884">
              <w:rPr>
                <w:rFonts w:eastAsia="Times New Roman" w:cstheme="minorHAnsi"/>
                <w:lang w:eastAsia="en-GB"/>
              </w:rPr>
              <w:t>staff</w:t>
            </w:r>
            <w:proofErr w:type="gramEnd"/>
            <w:r w:rsidRPr="00032884">
              <w:rPr>
                <w:rFonts w:eastAsia="Times New Roman" w:cstheme="minorHAnsi"/>
                <w:lang w:eastAsia="en-GB"/>
              </w:rPr>
              <w:t xml:space="preserve"> we can provide language rich environments which support all children. The SPIN team launched an initiative to recruit a ‘Communication Champion’ (CC) from each early year</w:t>
            </w:r>
            <w:r w:rsidR="002D5E49" w:rsidRPr="00032884">
              <w:rPr>
                <w:rFonts w:eastAsia="Times New Roman" w:cstheme="minorHAnsi"/>
                <w:lang w:eastAsia="en-GB"/>
              </w:rPr>
              <w:t>’</w:t>
            </w:r>
            <w:r w:rsidRPr="00032884">
              <w:rPr>
                <w:rFonts w:eastAsia="Times New Roman" w:cstheme="minorHAnsi"/>
                <w:lang w:eastAsia="en-GB"/>
              </w:rPr>
              <w:t>s establishment across North Ayrshire - a CC being an early year</w:t>
            </w:r>
            <w:r w:rsidR="009354DE" w:rsidRPr="00032884">
              <w:rPr>
                <w:rFonts w:eastAsia="Times New Roman" w:cstheme="minorHAnsi"/>
                <w:lang w:eastAsia="en-GB"/>
              </w:rPr>
              <w:t>’</w:t>
            </w:r>
            <w:r w:rsidRPr="00032884">
              <w:rPr>
                <w:rFonts w:eastAsia="Times New Roman" w:cstheme="minorHAnsi"/>
                <w:lang w:eastAsia="en-GB"/>
              </w:rPr>
              <w:t>s practitioner who would receive additional training from speech and language therapy and drive forward initiatives to promote the development of language and communication sk</w:t>
            </w:r>
            <w:r w:rsidR="002D5E49" w:rsidRPr="00032884">
              <w:rPr>
                <w:rFonts w:eastAsia="Times New Roman" w:cstheme="minorHAnsi"/>
                <w:lang w:eastAsia="en-GB"/>
              </w:rPr>
              <w:t>ills within their establishment</w:t>
            </w:r>
            <w:r w:rsidRPr="00032884">
              <w:rPr>
                <w:rFonts w:eastAsia="Times New Roman" w:cstheme="minorHAnsi"/>
                <w:lang w:eastAsia="en-GB"/>
              </w:rPr>
              <w:t xml:space="preserve">. </w:t>
            </w:r>
          </w:p>
          <w:p w:rsidR="004F4A79" w:rsidRPr="00FF36D1" w:rsidRDefault="004F4A79" w:rsidP="004F4A79">
            <w:pPr>
              <w:rPr>
                <w:rFonts w:cstheme="minorHAnsi"/>
              </w:rPr>
            </w:pPr>
            <w:r w:rsidRPr="00FF36D1">
              <w:rPr>
                <w:rFonts w:cstheme="minorHAnsi"/>
              </w:rPr>
              <w:t>Examples of regular initiatives led by CCs and supported by the SPIN team include:</w:t>
            </w:r>
          </w:p>
          <w:p w:rsidR="004F4A79" w:rsidRPr="00FF36D1" w:rsidRDefault="004F4A79" w:rsidP="004F4A79">
            <w:pPr>
              <w:pStyle w:val="ListParagraph"/>
              <w:numPr>
                <w:ilvl w:val="0"/>
                <w:numId w:val="7"/>
              </w:numPr>
              <w:spacing w:after="200" w:line="276" w:lineRule="auto"/>
              <w:rPr>
                <w:rFonts w:cstheme="minorHAnsi"/>
              </w:rPr>
            </w:pPr>
            <w:r w:rsidRPr="00FF36D1">
              <w:rPr>
                <w:rFonts w:cstheme="minorHAnsi"/>
              </w:rPr>
              <w:t>Developing ‘Communication Boards’ that display top tips</w:t>
            </w:r>
            <w:r w:rsidR="00032884">
              <w:rPr>
                <w:rFonts w:cstheme="minorHAnsi"/>
              </w:rPr>
              <w:t xml:space="preserve"> on</w:t>
            </w:r>
            <w:r w:rsidRPr="00FF36D1">
              <w:rPr>
                <w:rFonts w:cstheme="minorHAnsi"/>
              </w:rPr>
              <w:t xml:space="preserve"> speech and language development for parents</w:t>
            </w:r>
          </w:p>
          <w:p w:rsidR="004F4A79" w:rsidRPr="00FF36D1" w:rsidRDefault="008C383E" w:rsidP="004F4A79">
            <w:pPr>
              <w:pStyle w:val="ListParagraph"/>
              <w:numPr>
                <w:ilvl w:val="0"/>
                <w:numId w:val="7"/>
              </w:numPr>
              <w:spacing w:after="200" w:line="276" w:lineRule="auto"/>
              <w:rPr>
                <w:rFonts w:cstheme="minorHAnsi"/>
              </w:rPr>
            </w:pPr>
            <w:r w:rsidRPr="00FF36D1">
              <w:rPr>
                <w:rFonts w:cstheme="minorHAnsi"/>
              </w:rPr>
              <w:t>Supporting</w:t>
            </w:r>
            <w:r w:rsidR="004F4A79" w:rsidRPr="00FF36D1">
              <w:rPr>
                <w:rFonts w:cstheme="minorHAnsi"/>
              </w:rPr>
              <w:t xml:space="preserve"> practitioners to run small group activities and targeted support for children with identified delay or difficulty </w:t>
            </w:r>
          </w:p>
          <w:p w:rsidR="008C383E" w:rsidRPr="00FF36D1" w:rsidRDefault="008C383E" w:rsidP="008C383E">
            <w:pPr>
              <w:pStyle w:val="ListParagraph"/>
              <w:numPr>
                <w:ilvl w:val="0"/>
                <w:numId w:val="7"/>
              </w:numPr>
              <w:spacing w:after="200" w:line="276" w:lineRule="auto"/>
              <w:rPr>
                <w:rFonts w:cstheme="minorHAnsi"/>
              </w:rPr>
            </w:pPr>
            <w:r w:rsidRPr="00FF36D1">
              <w:rPr>
                <w:rFonts w:cstheme="minorHAnsi"/>
              </w:rPr>
              <w:t>Supporting practitioners t</w:t>
            </w:r>
            <w:r w:rsidR="009354DE" w:rsidRPr="00FF36D1">
              <w:rPr>
                <w:rFonts w:cstheme="minorHAnsi"/>
              </w:rPr>
              <w:t>o record and track progress on s</w:t>
            </w:r>
            <w:r w:rsidRPr="00FF36D1">
              <w:rPr>
                <w:rFonts w:cstheme="minorHAnsi"/>
              </w:rPr>
              <w:t>pe</w:t>
            </w:r>
            <w:r w:rsidR="009354DE" w:rsidRPr="00FF36D1">
              <w:rPr>
                <w:rFonts w:cstheme="minorHAnsi"/>
              </w:rPr>
              <w:t xml:space="preserve">ech, </w:t>
            </w:r>
            <w:proofErr w:type="gramStart"/>
            <w:r w:rsidR="009354DE" w:rsidRPr="00FF36D1">
              <w:rPr>
                <w:rFonts w:cstheme="minorHAnsi"/>
              </w:rPr>
              <w:t>l</w:t>
            </w:r>
            <w:r w:rsidRPr="00FF36D1">
              <w:rPr>
                <w:rFonts w:cstheme="minorHAnsi"/>
              </w:rPr>
              <w:t>anguage</w:t>
            </w:r>
            <w:proofErr w:type="gramEnd"/>
            <w:r w:rsidRPr="00FF36D1">
              <w:rPr>
                <w:rFonts w:cstheme="minorHAnsi"/>
              </w:rPr>
              <w:t xml:space="preserve"> and </w:t>
            </w:r>
            <w:r w:rsidR="009354DE" w:rsidRPr="00FF36D1">
              <w:rPr>
                <w:rFonts w:cstheme="minorHAnsi"/>
              </w:rPr>
              <w:t>c</w:t>
            </w:r>
            <w:r w:rsidRPr="00FF36D1">
              <w:rPr>
                <w:rFonts w:cstheme="minorHAnsi"/>
              </w:rPr>
              <w:t xml:space="preserve">ommunication goals  </w:t>
            </w:r>
          </w:p>
          <w:p w:rsidR="004F4A79" w:rsidRPr="00FF36D1" w:rsidRDefault="004F4A79" w:rsidP="004F4A79">
            <w:pPr>
              <w:pStyle w:val="ListParagraph"/>
              <w:numPr>
                <w:ilvl w:val="0"/>
                <w:numId w:val="7"/>
              </w:numPr>
              <w:spacing w:after="200" w:line="276" w:lineRule="auto"/>
              <w:rPr>
                <w:rFonts w:cstheme="minorHAnsi"/>
              </w:rPr>
            </w:pPr>
            <w:r w:rsidRPr="00FF36D1">
              <w:rPr>
                <w:rFonts w:cstheme="minorHAnsi"/>
              </w:rPr>
              <w:t>Building language and communication development into parent activities</w:t>
            </w:r>
          </w:p>
          <w:p w:rsidR="009354DE" w:rsidRPr="00032884" w:rsidRDefault="009354DE" w:rsidP="009354DE">
            <w:pPr>
              <w:spacing w:before="100" w:beforeAutospacing="1" w:after="100" w:afterAutospacing="1" w:line="220" w:lineRule="atLeast"/>
              <w:textAlignment w:val="top"/>
              <w:rPr>
                <w:rFonts w:eastAsia="Times New Roman" w:cstheme="minorHAnsi"/>
                <w:lang w:eastAsia="en-GB"/>
              </w:rPr>
            </w:pPr>
            <w:r w:rsidRPr="00032884">
              <w:rPr>
                <w:rFonts w:eastAsia="Times New Roman" w:cstheme="minorHAnsi"/>
                <w:lang w:eastAsia="en-GB"/>
              </w:rPr>
              <w:t xml:space="preserve">The SPIN team offer a wide range of training opportunities that are open to all staff working within the early year’s sector with coaching opportunities also available to support staff to embed strategies that promote speech, </w:t>
            </w:r>
            <w:proofErr w:type="gramStart"/>
            <w:r w:rsidRPr="00032884">
              <w:rPr>
                <w:rFonts w:eastAsia="Times New Roman" w:cstheme="minorHAnsi"/>
                <w:lang w:eastAsia="en-GB"/>
              </w:rPr>
              <w:t>language</w:t>
            </w:r>
            <w:proofErr w:type="gramEnd"/>
            <w:r w:rsidRPr="00032884">
              <w:rPr>
                <w:rFonts w:eastAsia="Times New Roman" w:cstheme="minorHAnsi"/>
                <w:lang w:eastAsia="en-GB"/>
              </w:rPr>
              <w:t xml:space="preserve"> and communication skills. </w:t>
            </w:r>
          </w:p>
          <w:p w:rsidR="008C383E" w:rsidRPr="00032884" w:rsidRDefault="00831053" w:rsidP="008C383E">
            <w:pPr>
              <w:spacing w:before="100" w:beforeAutospacing="1" w:after="100" w:afterAutospacing="1" w:line="220" w:lineRule="atLeast"/>
              <w:textAlignment w:val="top"/>
              <w:rPr>
                <w:rFonts w:eastAsia="Times New Roman" w:cstheme="minorHAnsi"/>
                <w:lang w:eastAsia="en-GB"/>
              </w:rPr>
            </w:pPr>
            <w:r w:rsidRPr="00032884">
              <w:rPr>
                <w:rFonts w:eastAsia="Times New Roman" w:cstheme="minorHAnsi"/>
                <w:lang w:eastAsia="en-GB"/>
              </w:rPr>
              <w:t xml:space="preserve">The SPIN approach has parent work at the </w:t>
            </w:r>
            <w:proofErr w:type="spellStart"/>
            <w:r w:rsidRPr="00032884">
              <w:rPr>
                <w:rFonts w:eastAsia="Times New Roman" w:cstheme="minorHAnsi"/>
                <w:lang w:eastAsia="en-GB"/>
              </w:rPr>
              <w:t>centre</w:t>
            </w:r>
            <w:proofErr w:type="spellEnd"/>
            <w:r w:rsidRPr="00032884">
              <w:rPr>
                <w:rFonts w:eastAsia="Times New Roman" w:cstheme="minorHAnsi"/>
                <w:lang w:eastAsia="en-GB"/>
              </w:rPr>
              <w:t xml:space="preserve"> of it. Parent work has been adapted to meet the needs of all families across North Ayrshire and includes Hanen It Takes </w:t>
            </w:r>
            <w:r w:rsidR="00365E08" w:rsidRPr="00032884">
              <w:rPr>
                <w:rFonts w:eastAsia="Times New Roman" w:cstheme="minorHAnsi"/>
                <w:lang w:eastAsia="en-GB"/>
              </w:rPr>
              <w:t>Two to Talk</w:t>
            </w:r>
            <w:r w:rsidR="002D5E49" w:rsidRPr="00032884">
              <w:rPr>
                <w:rFonts w:eastAsia="Times New Roman" w:cstheme="minorHAnsi"/>
                <w:lang w:eastAsia="en-GB"/>
              </w:rPr>
              <w:t xml:space="preserve"> parent </w:t>
            </w:r>
            <w:proofErr w:type="spellStart"/>
            <w:r w:rsidR="002D5E49" w:rsidRPr="00032884">
              <w:rPr>
                <w:rFonts w:eastAsia="Times New Roman" w:cstheme="minorHAnsi"/>
                <w:lang w:eastAsia="en-GB"/>
              </w:rPr>
              <w:t>programme</w:t>
            </w:r>
            <w:proofErr w:type="spellEnd"/>
            <w:r w:rsidR="00365E08" w:rsidRPr="00032884">
              <w:rPr>
                <w:rFonts w:eastAsia="Times New Roman" w:cstheme="minorHAnsi"/>
                <w:lang w:eastAsia="en-GB"/>
              </w:rPr>
              <w:t xml:space="preserve">, parent workshops, </w:t>
            </w:r>
            <w:proofErr w:type="gramStart"/>
            <w:r w:rsidRPr="00032884">
              <w:rPr>
                <w:rFonts w:eastAsia="Times New Roman" w:cstheme="minorHAnsi"/>
                <w:lang w:eastAsia="en-GB"/>
              </w:rPr>
              <w:t>drop in</w:t>
            </w:r>
            <w:proofErr w:type="gramEnd"/>
            <w:r w:rsidRPr="00032884">
              <w:rPr>
                <w:rFonts w:eastAsia="Times New Roman" w:cstheme="minorHAnsi"/>
                <w:lang w:eastAsia="en-GB"/>
              </w:rPr>
              <w:t xml:space="preserve"> sessions, community events and small targeted groups. </w:t>
            </w:r>
          </w:p>
          <w:p w:rsidR="7628B980" w:rsidRPr="00FF36D1" w:rsidRDefault="009354DE" w:rsidP="009354DE">
            <w:pPr>
              <w:spacing w:before="100" w:beforeAutospacing="1" w:after="100" w:afterAutospacing="1" w:line="220" w:lineRule="atLeast"/>
              <w:textAlignment w:val="top"/>
              <w:rPr>
                <w:rFonts w:eastAsiaTheme="minorEastAsia" w:cstheme="minorHAnsi"/>
                <w:color w:val="000000" w:themeColor="text1"/>
              </w:rPr>
            </w:pPr>
            <w:r w:rsidRPr="00032884">
              <w:rPr>
                <w:rFonts w:eastAsia="Times New Roman" w:cstheme="minorHAnsi"/>
                <w:lang w:eastAsia="en-GB"/>
              </w:rPr>
              <w:t>SPIN work alongside the specialist SLT team to offer u</w:t>
            </w:r>
            <w:r w:rsidR="008C383E" w:rsidRPr="00032884">
              <w:rPr>
                <w:rFonts w:eastAsia="Times New Roman" w:cstheme="minorHAnsi"/>
                <w:lang w:eastAsia="en-GB"/>
              </w:rPr>
              <w:t xml:space="preserve">niversal services to parents and </w:t>
            </w:r>
            <w:proofErr w:type="spellStart"/>
            <w:r w:rsidR="008C383E" w:rsidRPr="00032884">
              <w:rPr>
                <w:rFonts w:eastAsia="Times New Roman" w:cstheme="minorHAnsi"/>
                <w:lang w:eastAsia="en-GB"/>
              </w:rPr>
              <w:t>carers</w:t>
            </w:r>
            <w:proofErr w:type="spellEnd"/>
            <w:r w:rsidR="008C383E" w:rsidRPr="00032884">
              <w:rPr>
                <w:rFonts w:eastAsia="Times New Roman" w:cstheme="minorHAnsi"/>
                <w:lang w:eastAsia="en-GB"/>
              </w:rPr>
              <w:t xml:space="preserve">. </w:t>
            </w:r>
            <w:r w:rsidR="00032884">
              <w:rPr>
                <w:rFonts w:eastAsia="Times New Roman" w:cstheme="minorHAnsi"/>
                <w:lang w:eastAsia="en-GB"/>
              </w:rPr>
              <w:t xml:space="preserve"> A</w:t>
            </w:r>
            <w:r w:rsidRPr="00032884">
              <w:rPr>
                <w:rFonts w:eastAsia="Times New Roman" w:cstheme="minorHAnsi"/>
                <w:lang w:eastAsia="en-GB"/>
              </w:rPr>
              <w:t xml:space="preserve"> SLT </w:t>
            </w:r>
            <w:r w:rsidR="008C383E" w:rsidRPr="00032884">
              <w:rPr>
                <w:rFonts w:eastAsia="Times New Roman" w:cstheme="minorHAnsi"/>
                <w:lang w:eastAsia="en-GB"/>
              </w:rPr>
              <w:t>telephone helpline, webinars and virtual drop-in sessions are available for parents/</w:t>
            </w:r>
            <w:proofErr w:type="spellStart"/>
            <w:r w:rsidR="008C383E" w:rsidRPr="00032884">
              <w:rPr>
                <w:rFonts w:eastAsia="Times New Roman" w:cstheme="minorHAnsi"/>
                <w:lang w:eastAsia="en-GB"/>
              </w:rPr>
              <w:t>carers</w:t>
            </w:r>
            <w:proofErr w:type="spellEnd"/>
            <w:r w:rsidR="008C383E" w:rsidRPr="00032884">
              <w:rPr>
                <w:rFonts w:eastAsia="Times New Roman" w:cstheme="minorHAnsi"/>
                <w:lang w:eastAsia="en-GB"/>
              </w:rPr>
              <w:t xml:space="preserve"> to </w:t>
            </w:r>
            <w:r w:rsidRPr="00032884">
              <w:rPr>
                <w:rFonts w:eastAsia="Times New Roman" w:cstheme="minorHAnsi"/>
                <w:lang w:eastAsia="en-GB"/>
              </w:rPr>
              <w:t>access advice and information fro</w:t>
            </w:r>
            <w:r w:rsidR="008C383E" w:rsidRPr="00032884">
              <w:rPr>
                <w:rFonts w:eastAsia="Times New Roman" w:cstheme="minorHAnsi"/>
                <w:lang w:eastAsia="en-GB"/>
              </w:rPr>
              <w:t>m the SLT service.</w:t>
            </w:r>
          </w:p>
        </w:tc>
      </w:tr>
      <w:tr w:rsidR="7628B980" w:rsidRPr="00FF36D1" w:rsidTr="7FFB4009">
        <w:trPr>
          <w:trHeight w:val="1560"/>
        </w:trPr>
        <w:tc>
          <w:tcPr>
            <w:tcW w:w="2635" w:type="dxa"/>
            <w:shd w:val="clear" w:color="auto" w:fill="FFFFFF" w:themeFill="background1"/>
          </w:tcPr>
          <w:p w:rsidR="7628B980" w:rsidRPr="00FF36D1" w:rsidRDefault="7628B980" w:rsidP="2F446853">
            <w:pPr>
              <w:rPr>
                <w:rFonts w:eastAsiaTheme="minorEastAsia" w:cstheme="minorHAnsi"/>
                <w:b/>
                <w:bCs/>
                <w:color w:val="000000" w:themeColor="text1"/>
              </w:rPr>
            </w:pPr>
          </w:p>
        </w:tc>
        <w:tc>
          <w:tcPr>
            <w:tcW w:w="6725" w:type="dxa"/>
            <w:shd w:val="clear" w:color="auto" w:fill="FFFFFF" w:themeFill="background1"/>
          </w:tcPr>
          <w:p w:rsidR="00831053" w:rsidRPr="00032884" w:rsidRDefault="00831053" w:rsidP="00831053">
            <w:pPr>
              <w:spacing w:before="100" w:beforeAutospacing="1" w:after="100" w:afterAutospacing="1" w:line="220" w:lineRule="atLeast"/>
              <w:textAlignment w:val="top"/>
              <w:rPr>
                <w:rFonts w:eastAsia="Times New Roman" w:cstheme="minorHAnsi"/>
                <w:lang w:eastAsia="en-GB"/>
              </w:rPr>
            </w:pPr>
            <w:r w:rsidRPr="00032884">
              <w:rPr>
                <w:rFonts w:eastAsia="Times New Roman" w:cstheme="minorHAnsi"/>
                <w:lang w:eastAsia="en-GB"/>
              </w:rPr>
              <w:t>SPIN is actively promoting and encouraging a move towards self-management as well as facilitating more appropriate refer</w:t>
            </w:r>
            <w:r w:rsidR="00365E08" w:rsidRPr="00032884">
              <w:rPr>
                <w:rFonts w:eastAsia="Times New Roman" w:cstheme="minorHAnsi"/>
                <w:lang w:eastAsia="en-GB"/>
              </w:rPr>
              <w:t>rals to the SLT service. This Communication Champion</w:t>
            </w:r>
            <w:r w:rsidRPr="00032884">
              <w:rPr>
                <w:rFonts w:eastAsia="Times New Roman" w:cstheme="minorHAnsi"/>
                <w:lang w:eastAsia="en-GB"/>
              </w:rPr>
              <w:t xml:space="preserve"> network approach builds capacity in the children’s workforce as it promotes sustained professional development that changes adults’ interactions with children and helps them provide communication-supp</w:t>
            </w:r>
            <w:r w:rsidR="00CF2928" w:rsidRPr="00032884">
              <w:rPr>
                <w:rFonts w:eastAsia="Times New Roman" w:cstheme="minorHAnsi"/>
                <w:lang w:eastAsia="en-GB"/>
              </w:rPr>
              <w:t>ortive environments (</w:t>
            </w:r>
            <w:r w:rsidR="00FF36D1" w:rsidRPr="00032884">
              <w:rPr>
                <w:rFonts w:eastAsia="Times New Roman" w:cstheme="minorHAnsi"/>
                <w:lang w:eastAsia="en-GB"/>
              </w:rPr>
              <w:t>Gascoigne</w:t>
            </w:r>
            <w:r w:rsidR="00CF2928" w:rsidRPr="00032884">
              <w:rPr>
                <w:rFonts w:eastAsia="Times New Roman" w:cstheme="minorHAnsi"/>
                <w:lang w:eastAsia="en-GB"/>
              </w:rPr>
              <w:t>, 2012</w:t>
            </w:r>
            <w:r w:rsidRPr="00032884">
              <w:rPr>
                <w:rFonts w:eastAsia="Times New Roman" w:cstheme="minorHAnsi"/>
                <w:lang w:eastAsia="en-GB"/>
              </w:rPr>
              <w:t>)</w:t>
            </w:r>
            <w:r w:rsidR="0067349C" w:rsidRPr="00032884">
              <w:rPr>
                <w:rFonts w:eastAsia="Times New Roman" w:cstheme="minorHAnsi"/>
                <w:vertAlign w:val="superscript"/>
                <w:lang w:eastAsia="en-GB"/>
              </w:rPr>
              <w:t>4</w:t>
            </w:r>
            <w:r w:rsidRPr="00032884">
              <w:rPr>
                <w:rFonts w:eastAsia="Times New Roman" w:cstheme="minorHAnsi"/>
                <w:lang w:eastAsia="en-GB"/>
              </w:rPr>
              <w:t xml:space="preserve"> </w:t>
            </w:r>
          </w:p>
          <w:p w:rsidR="008C383E" w:rsidRPr="00FF36D1" w:rsidRDefault="00831053" w:rsidP="00831053">
            <w:pPr>
              <w:spacing w:before="100" w:beforeAutospacing="1" w:after="100" w:afterAutospacing="1" w:line="220" w:lineRule="atLeast"/>
              <w:textAlignment w:val="top"/>
              <w:rPr>
                <w:rFonts w:cstheme="minorHAnsi"/>
                <w:color w:val="000000"/>
              </w:rPr>
            </w:pPr>
            <w:r w:rsidRPr="00032884">
              <w:rPr>
                <w:rFonts w:eastAsia="Times New Roman" w:cstheme="minorHAnsi"/>
                <w:lang w:eastAsia="en-GB"/>
              </w:rPr>
              <w:t>In terms of training for Early Years staff, attendance rates are high and confidence</w:t>
            </w:r>
            <w:r w:rsidR="00F847B5" w:rsidRPr="00032884">
              <w:rPr>
                <w:rFonts w:eastAsia="Times New Roman" w:cstheme="minorHAnsi"/>
                <w:lang w:eastAsia="en-GB"/>
              </w:rPr>
              <w:t xml:space="preserve"> in supporting children’s speech, language and communication skills</w:t>
            </w:r>
            <w:r w:rsidRPr="00032884">
              <w:rPr>
                <w:rFonts w:eastAsia="Times New Roman" w:cstheme="minorHAnsi"/>
                <w:lang w:eastAsia="en-GB"/>
              </w:rPr>
              <w:t xml:space="preserve"> is increasing.</w:t>
            </w:r>
            <w:r w:rsidR="00516A92" w:rsidRPr="00032884">
              <w:rPr>
                <w:rFonts w:eastAsia="Times New Roman" w:cstheme="minorHAnsi"/>
                <w:lang w:eastAsia="en-GB"/>
              </w:rPr>
              <w:t xml:space="preserve">  In North Ayrshire (February 2022) 98% of Early Years Establishments have a nominated Communication Champion.  </w:t>
            </w:r>
            <w:r w:rsidR="008C383E" w:rsidRPr="00FF36D1">
              <w:rPr>
                <w:rFonts w:cstheme="minorHAnsi"/>
                <w:color w:val="000000"/>
              </w:rPr>
              <w:t xml:space="preserve">Active Communication Champions report high levels of impact on their own and other’s practice, and on the children’s skills.  </w:t>
            </w:r>
          </w:p>
          <w:p w:rsidR="00AD4D49" w:rsidRPr="00FF36D1" w:rsidRDefault="00AD4D49" w:rsidP="00AD4D49">
            <w:pPr>
              <w:pStyle w:val="Default"/>
              <w:rPr>
                <w:rFonts w:asciiTheme="minorHAnsi" w:hAnsiTheme="minorHAnsi" w:cstheme="minorHAnsi"/>
                <w:sz w:val="22"/>
                <w:szCs w:val="22"/>
              </w:rPr>
            </w:pPr>
            <w:r w:rsidRPr="00FF36D1">
              <w:rPr>
                <w:rFonts w:asciiTheme="minorHAnsi" w:hAnsiTheme="minorHAnsi" w:cstheme="minorHAnsi"/>
                <w:i/>
                <w:iCs/>
                <w:sz w:val="22"/>
                <w:szCs w:val="22"/>
              </w:rPr>
              <w:t>“Over the duration of the group staff observed positive changes in parent</w:t>
            </w:r>
            <w:r w:rsidR="00B7186D" w:rsidRPr="00FF36D1">
              <w:rPr>
                <w:rFonts w:asciiTheme="minorHAnsi" w:hAnsiTheme="minorHAnsi" w:cstheme="minorHAnsi"/>
                <w:i/>
                <w:iCs/>
                <w:sz w:val="22"/>
                <w:szCs w:val="22"/>
              </w:rPr>
              <w:t xml:space="preserve"> &amp; carer/</w:t>
            </w:r>
            <w:r w:rsidRPr="00FF36D1">
              <w:rPr>
                <w:rFonts w:asciiTheme="minorHAnsi" w:hAnsiTheme="minorHAnsi" w:cstheme="minorHAnsi"/>
                <w:i/>
                <w:iCs/>
                <w:sz w:val="22"/>
                <w:szCs w:val="22"/>
              </w:rPr>
              <w:t>child interactions. During disc</w:t>
            </w:r>
            <w:r w:rsidR="00B7186D" w:rsidRPr="00FF36D1">
              <w:rPr>
                <w:rFonts w:asciiTheme="minorHAnsi" w:hAnsiTheme="minorHAnsi" w:cstheme="minorHAnsi"/>
                <w:i/>
                <w:iCs/>
                <w:sz w:val="22"/>
                <w:szCs w:val="22"/>
              </w:rPr>
              <w:t xml:space="preserve">ussions with individual parents/carers </w:t>
            </w:r>
            <w:r w:rsidRPr="00FF36D1">
              <w:rPr>
                <w:rFonts w:asciiTheme="minorHAnsi" w:hAnsiTheme="minorHAnsi" w:cstheme="minorHAnsi"/>
                <w:i/>
                <w:iCs/>
                <w:sz w:val="22"/>
                <w:szCs w:val="22"/>
              </w:rPr>
              <w:t>they spoke confidently about the strategies they were using with their child and the impact it was having. Staff felt well supported by the SPIN team and it wa</w:t>
            </w:r>
            <w:r w:rsidR="00B7186D" w:rsidRPr="00FF36D1">
              <w:rPr>
                <w:rFonts w:asciiTheme="minorHAnsi" w:hAnsiTheme="minorHAnsi" w:cstheme="minorHAnsi"/>
                <w:i/>
                <w:iCs/>
                <w:sz w:val="22"/>
                <w:szCs w:val="22"/>
              </w:rPr>
              <w:t>s great to see staff and parents/carers</w:t>
            </w:r>
            <w:r w:rsidRPr="00FF36D1">
              <w:rPr>
                <w:rFonts w:asciiTheme="minorHAnsi" w:hAnsiTheme="minorHAnsi" w:cstheme="minorHAnsi"/>
                <w:i/>
                <w:iCs/>
                <w:sz w:val="22"/>
                <w:szCs w:val="22"/>
              </w:rPr>
              <w:t xml:space="preserve"> using the same approaches.” </w:t>
            </w:r>
          </w:p>
          <w:p w:rsidR="008601B8" w:rsidRPr="00FF36D1" w:rsidRDefault="008601B8" w:rsidP="00AD4D49">
            <w:pPr>
              <w:rPr>
                <w:rFonts w:cstheme="minorHAnsi"/>
                <w:bCs/>
                <w:i/>
                <w:iCs/>
              </w:rPr>
            </w:pPr>
          </w:p>
          <w:p w:rsidR="00AD4D49" w:rsidRPr="00FF36D1" w:rsidRDefault="00AD4D49" w:rsidP="00AD4D49">
            <w:pPr>
              <w:rPr>
                <w:rFonts w:cstheme="minorHAnsi"/>
              </w:rPr>
            </w:pPr>
            <w:r w:rsidRPr="00FF36D1">
              <w:rPr>
                <w:rFonts w:cstheme="minorHAnsi"/>
                <w:b/>
                <w:bCs/>
                <w:i/>
                <w:iCs/>
              </w:rPr>
              <w:t>Depute Head, North Ayrshire Early Years Centre (</w:t>
            </w:r>
            <w:r w:rsidR="00B7186D" w:rsidRPr="00FF36D1">
              <w:rPr>
                <w:rFonts w:cstheme="minorHAnsi"/>
                <w:b/>
                <w:bCs/>
                <w:i/>
                <w:iCs/>
              </w:rPr>
              <w:t>describing their observations after SPIN delivered a parent/</w:t>
            </w:r>
            <w:proofErr w:type="spellStart"/>
            <w:r w:rsidR="00B7186D" w:rsidRPr="00FF36D1">
              <w:rPr>
                <w:rFonts w:cstheme="minorHAnsi"/>
                <w:b/>
                <w:bCs/>
                <w:i/>
                <w:iCs/>
              </w:rPr>
              <w:t>carer</w:t>
            </w:r>
            <w:proofErr w:type="spellEnd"/>
            <w:r w:rsidR="00B7186D" w:rsidRPr="00FF36D1">
              <w:rPr>
                <w:rFonts w:cstheme="minorHAnsi"/>
                <w:b/>
                <w:bCs/>
                <w:i/>
                <w:iCs/>
              </w:rPr>
              <w:t xml:space="preserve"> </w:t>
            </w:r>
            <w:proofErr w:type="spellStart"/>
            <w:r w:rsidR="00B7186D" w:rsidRPr="00FF36D1">
              <w:rPr>
                <w:rFonts w:cstheme="minorHAnsi"/>
                <w:b/>
                <w:bCs/>
                <w:i/>
                <w:iCs/>
              </w:rPr>
              <w:t>programme</w:t>
            </w:r>
            <w:proofErr w:type="spellEnd"/>
            <w:r w:rsidRPr="00FF36D1">
              <w:rPr>
                <w:rFonts w:cstheme="minorHAnsi"/>
                <w:bCs/>
                <w:i/>
                <w:iCs/>
              </w:rPr>
              <w:t>)</w:t>
            </w:r>
          </w:p>
          <w:p w:rsidR="00AD4D49" w:rsidRPr="00FF36D1" w:rsidRDefault="00AD4D49" w:rsidP="00831053">
            <w:pPr>
              <w:pStyle w:val="ListParagraph"/>
              <w:spacing w:after="200" w:line="276" w:lineRule="auto"/>
              <w:ind w:left="0"/>
              <w:rPr>
                <w:rFonts w:cstheme="minorHAnsi"/>
                <w:bCs/>
                <w:i/>
              </w:rPr>
            </w:pPr>
          </w:p>
          <w:p w:rsidR="002D5E49" w:rsidRPr="00FF36D1" w:rsidRDefault="002D5E49" w:rsidP="00831053">
            <w:pPr>
              <w:pStyle w:val="ListParagraph"/>
              <w:spacing w:after="200" w:line="276" w:lineRule="auto"/>
              <w:ind w:left="0"/>
              <w:rPr>
                <w:rFonts w:cstheme="minorHAnsi"/>
                <w:bCs/>
                <w:i/>
              </w:rPr>
            </w:pPr>
          </w:p>
          <w:p w:rsidR="00831053" w:rsidRPr="00FF36D1" w:rsidRDefault="00831053" w:rsidP="00831053">
            <w:pPr>
              <w:pStyle w:val="ListParagraph"/>
              <w:spacing w:after="200" w:line="276" w:lineRule="auto"/>
              <w:ind w:left="0"/>
              <w:rPr>
                <w:rFonts w:cstheme="minorHAnsi"/>
                <w:bCs/>
                <w:i/>
              </w:rPr>
            </w:pPr>
            <w:r w:rsidRPr="00FF36D1">
              <w:rPr>
                <w:rFonts w:cstheme="minorHAnsi"/>
                <w:bCs/>
                <w:i/>
              </w:rPr>
              <w:t>“Staff training has positively impacted on the children’s language development and communication skills. We will continue to use key strategies to ensure that the children in our Early Year</w:t>
            </w:r>
            <w:r w:rsidR="002D5E49" w:rsidRPr="00FF36D1">
              <w:rPr>
                <w:rFonts w:cstheme="minorHAnsi"/>
                <w:bCs/>
                <w:i/>
              </w:rPr>
              <w:t>’</w:t>
            </w:r>
            <w:r w:rsidRPr="00FF36D1">
              <w:rPr>
                <w:rFonts w:cstheme="minorHAnsi"/>
                <w:bCs/>
                <w:i/>
              </w:rPr>
              <w:t>s Centre are supported effectively.  It’s such a worthwhile thing to do.”</w:t>
            </w:r>
          </w:p>
          <w:p w:rsidR="008601B8" w:rsidRPr="00FF36D1" w:rsidRDefault="008601B8" w:rsidP="00831053">
            <w:pPr>
              <w:pStyle w:val="ListParagraph"/>
              <w:spacing w:after="200" w:line="276" w:lineRule="auto"/>
              <w:ind w:left="0"/>
              <w:rPr>
                <w:rFonts w:cstheme="minorHAnsi"/>
                <w:bCs/>
                <w:i/>
              </w:rPr>
            </w:pPr>
          </w:p>
          <w:p w:rsidR="008601B8" w:rsidRPr="00FF36D1" w:rsidRDefault="008601B8" w:rsidP="00831053">
            <w:pPr>
              <w:pStyle w:val="ListParagraph"/>
              <w:spacing w:after="200" w:line="276" w:lineRule="auto"/>
              <w:ind w:left="0"/>
              <w:rPr>
                <w:rFonts w:cstheme="minorHAnsi"/>
                <w:b/>
                <w:bCs/>
                <w:i/>
              </w:rPr>
            </w:pPr>
            <w:r w:rsidRPr="00FF36D1">
              <w:rPr>
                <w:rFonts w:cstheme="minorHAnsi"/>
                <w:b/>
                <w:bCs/>
                <w:i/>
              </w:rPr>
              <w:t>North Ayrshire Communication Champion</w:t>
            </w:r>
          </w:p>
          <w:p w:rsidR="002D5E49" w:rsidRPr="00FF36D1" w:rsidRDefault="002D5E49" w:rsidP="00831053">
            <w:pPr>
              <w:pStyle w:val="ListParagraph"/>
              <w:spacing w:after="200" w:line="276" w:lineRule="auto"/>
              <w:ind w:left="0"/>
              <w:rPr>
                <w:rFonts w:cstheme="minorHAnsi"/>
                <w:b/>
                <w:bCs/>
                <w:i/>
              </w:rPr>
            </w:pPr>
          </w:p>
          <w:p w:rsidR="00F847B5" w:rsidRPr="00FF36D1" w:rsidRDefault="008601B8" w:rsidP="00831053">
            <w:pPr>
              <w:spacing w:before="100" w:beforeAutospacing="1" w:after="100" w:afterAutospacing="1" w:line="220" w:lineRule="atLeast"/>
              <w:textAlignment w:val="top"/>
              <w:rPr>
                <w:rFonts w:cstheme="minorHAnsi"/>
                <w:bCs/>
              </w:rPr>
            </w:pPr>
            <w:r w:rsidRPr="00FF36D1">
              <w:rPr>
                <w:rFonts w:cstheme="minorHAnsi"/>
                <w:bCs/>
              </w:rPr>
              <w:t>“</w:t>
            </w:r>
            <w:r w:rsidR="00F847B5" w:rsidRPr="00FF36D1">
              <w:rPr>
                <w:rFonts w:cstheme="minorHAnsi"/>
                <w:bCs/>
                <w:i/>
              </w:rPr>
              <w:t>I</w:t>
            </w:r>
            <w:r w:rsidR="00F847B5" w:rsidRPr="00FF36D1">
              <w:rPr>
                <w:rFonts w:cstheme="minorHAnsi"/>
                <w:bCs/>
              </w:rPr>
              <w:t xml:space="preserve"> </w:t>
            </w:r>
            <w:r w:rsidR="00F847B5" w:rsidRPr="00FF36D1">
              <w:rPr>
                <w:rFonts w:cstheme="minorHAnsi"/>
                <w:bCs/>
                <w:i/>
              </w:rPr>
              <w:t>have been surprised throughout the course how small changes to daily life and basic adaptions to how I communicate with my son have made life easier for us all as a family and is proving to help him progress with both his speech and understanding.</w:t>
            </w:r>
            <w:r w:rsidRPr="00FF36D1">
              <w:rPr>
                <w:rFonts w:cstheme="minorHAnsi"/>
                <w:bCs/>
                <w:i/>
              </w:rPr>
              <w:t>”</w:t>
            </w:r>
          </w:p>
          <w:p w:rsidR="00F847B5" w:rsidRPr="00FF36D1" w:rsidRDefault="00F847B5" w:rsidP="00831053">
            <w:pPr>
              <w:spacing w:before="100" w:beforeAutospacing="1" w:after="100" w:afterAutospacing="1" w:line="220" w:lineRule="atLeast"/>
              <w:textAlignment w:val="top"/>
              <w:rPr>
                <w:rFonts w:cstheme="minorHAnsi"/>
                <w:bCs/>
              </w:rPr>
            </w:pPr>
            <w:r w:rsidRPr="00FF36D1">
              <w:rPr>
                <w:rFonts w:cstheme="minorHAnsi"/>
                <w:b/>
                <w:bCs/>
                <w:i/>
              </w:rPr>
              <w:t xml:space="preserve">Parent, </w:t>
            </w:r>
            <w:r w:rsidR="008601B8" w:rsidRPr="00FF36D1">
              <w:rPr>
                <w:rFonts w:cstheme="minorHAnsi"/>
                <w:b/>
                <w:bCs/>
                <w:i/>
              </w:rPr>
              <w:t>who attended Hanen I</w:t>
            </w:r>
            <w:r w:rsidRPr="00FF36D1">
              <w:rPr>
                <w:rFonts w:cstheme="minorHAnsi"/>
                <w:b/>
                <w:bCs/>
                <w:i/>
              </w:rPr>
              <w:t>t Takes Two to Talk</w:t>
            </w:r>
            <w:r w:rsidR="008601B8" w:rsidRPr="00FF36D1">
              <w:rPr>
                <w:rFonts w:cstheme="minorHAnsi"/>
                <w:b/>
                <w:bCs/>
                <w:i/>
              </w:rPr>
              <w:t xml:space="preserve"> parent </w:t>
            </w:r>
            <w:proofErr w:type="spellStart"/>
            <w:r w:rsidR="008601B8" w:rsidRPr="00FF36D1">
              <w:rPr>
                <w:rFonts w:cstheme="minorHAnsi"/>
                <w:b/>
                <w:bCs/>
                <w:i/>
              </w:rPr>
              <w:t>programme</w:t>
            </w:r>
            <w:proofErr w:type="spellEnd"/>
            <w:r w:rsidRPr="00FF36D1">
              <w:rPr>
                <w:rFonts w:cstheme="minorHAnsi"/>
                <w:bCs/>
              </w:rPr>
              <w:t xml:space="preserve">. </w:t>
            </w:r>
          </w:p>
          <w:p w:rsidR="00B7186D" w:rsidRPr="00FF36D1" w:rsidRDefault="008601B8" w:rsidP="008601B8">
            <w:pPr>
              <w:rPr>
                <w:rFonts w:eastAsia="Times New Roman" w:cstheme="minorHAnsi"/>
                <w:i/>
                <w:color w:val="414143"/>
                <w:lang w:eastAsia="en-GB"/>
              </w:rPr>
            </w:pPr>
            <w:r w:rsidRPr="00FF36D1">
              <w:rPr>
                <w:rFonts w:cstheme="minorHAnsi"/>
                <w:i/>
              </w:rPr>
              <w:t xml:space="preserve"> </w:t>
            </w:r>
          </w:p>
          <w:p w:rsidR="00831053" w:rsidRPr="00FF36D1" w:rsidRDefault="00831053" w:rsidP="00831053">
            <w:pPr>
              <w:spacing w:before="100" w:beforeAutospacing="1" w:after="100" w:afterAutospacing="1" w:line="220" w:lineRule="atLeast"/>
              <w:textAlignment w:val="top"/>
              <w:rPr>
                <w:rFonts w:eastAsia="Times New Roman" w:cstheme="minorHAnsi"/>
                <w:color w:val="414143"/>
                <w:lang w:eastAsia="en-GB"/>
              </w:rPr>
            </w:pPr>
          </w:p>
          <w:p w:rsidR="7628B980" w:rsidRPr="00FF36D1" w:rsidRDefault="7628B980" w:rsidP="2F446853">
            <w:pPr>
              <w:rPr>
                <w:rFonts w:eastAsia="Calibri" w:cstheme="minorHAnsi"/>
                <w:color w:val="000000" w:themeColor="text1"/>
              </w:rPr>
            </w:pPr>
          </w:p>
        </w:tc>
      </w:tr>
      <w:tr w:rsidR="7628B980" w:rsidRPr="00FF36D1" w:rsidTr="009940F3">
        <w:trPr>
          <w:trHeight w:val="1365"/>
        </w:trPr>
        <w:tc>
          <w:tcPr>
            <w:tcW w:w="2635" w:type="dxa"/>
            <w:shd w:val="clear" w:color="auto" w:fill="E7E7E7"/>
          </w:tcPr>
          <w:p w:rsidR="7628B980" w:rsidRPr="00FF36D1" w:rsidRDefault="7628B980" w:rsidP="2F446853">
            <w:pPr>
              <w:rPr>
                <w:rFonts w:eastAsiaTheme="minorEastAsia" w:cstheme="minorHAnsi"/>
                <w:b/>
                <w:bCs/>
                <w:color w:val="000000" w:themeColor="text1"/>
              </w:rPr>
            </w:pPr>
          </w:p>
        </w:tc>
        <w:tc>
          <w:tcPr>
            <w:tcW w:w="6725" w:type="dxa"/>
            <w:shd w:val="clear" w:color="auto" w:fill="D5DCE4" w:themeFill="text2" w:themeFillTint="33"/>
          </w:tcPr>
          <w:p w:rsidR="00831053" w:rsidRPr="00FF36D1" w:rsidRDefault="00831053" w:rsidP="00831053">
            <w:pPr>
              <w:rPr>
                <w:rFonts w:cstheme="minorHAnsi"/>
              </w:rPr>
            </w:pPr>
            <w:r w:rsidRPr="00FF36D1">
              <w:rPr>
                <w:rFonts w:cstheme="minorHAnsi"/>
              </w:rPr>
              <w:t xml:space="preserve">As SPIN moves into its </w:t>
            </w:r>
            <w:r w:rsidR="00BA3F90" w:rsidRPr="00FF36D1">
              <w:rPr>
                <w:rFonts w:cstheme="minorHAnsi"/>
              </w:rPr>
              <w:t>eighth</w:t>
            </w:r>
            <w:r w:rsidRPr="00FF36D1">
              <w:rPr>
                <w:rFonts w:cstheme="minorHAnsi"/>
              </w:rPr>
              <w:t xml:space="preserve"> year of existence there have been many changes; both intrinsic and extrinsic.  The SPIN team, by the nature of its being </w:t>
            </w:r>
            <w:proofErr w:type="gramStart"/>
            <w:r w:rsidRPr="00FF36D1">
              <w:rPr>
                <w:rFonts w:cstheme="minorHAnsi"/>
              </w:rPr>
              <w:t>has to</w:t>
            </w:r>
            <w:proofErr w:type="gramEnd"/>
            <w:r w:rsidRPr="00FF36D1">
              <w:rPr>
                <w:rFonts w:cstheme="minorHAnsi"/>
              </w:rPr>
              <w:t xml:space="preserve"> be flexible, adaptable and able to listen to and work with many different partners.  </w:t>
            </w:r>
          </w:p>
          <w:p w:rsidR="00B7186D" w:rsidRPr="00FF36D1" w:rsidRDefault="00B7186D" w:rsidP="00831053">
            <w:pPr>
              <w:rPr>
                <w:rFonts w:cstheme="minorHAnsi"/>
              </w:rPr>
            </w:pPr>
          </w:p>
          <w:p w:rsidR="008C383E" w:rsidRPr="00FF36D1" w:rsidRDefault="009940F3" w:rsidP="00831053">
            <w:pPr>
              <w:rPr>
                <w:rFonts w:cstheme="minorHAnsi"/>
              </w:rPr>
            </w:pPr>
            <w:r w:rsidRPr="00FF36D1">
              <w:rPr>
                <w:rFonts w:cstheme="minorHAnsi"/>
              </w:rPr>
              <w:t xml:space="preserve">During Covid restrictions when the Early Childhood </w:t>
            </w:r>
            <w:proofErr w:type="spellStart"/>
            <w:r w:rsidRPr="00FF36D1">
              <w:rPr>
                <w:rFonts w:cstheme="minorHAnsi"/>
              </w:rPr>
              <w:t>Centres</w:t>
            </w:r>
            <w:proofErr w:type="spellEnd"/>
            <w:r w:rsidRPr="00FF36D1">
              <w:rPr>
                <w:rFonts w:cstheme="minorHAnsi"/>
              </w:rPr>
              <w:t xml:space="preserve"> were closed the SPIN team adapted to the needs of the </w:t>
            </w:r>
            <w:proofErr w:type="spellStart"/>
            <w:r w:rsidRPr="00FF36D1">
              <w:rPr>
                <w:rFonts w:cstheme="minorHAnsi"/>
              </w:rPr>
              <w:t>Centres</w:t>
            </w:r>
            <w:proofErr w:type="spellEnd"/>
            <w:r w:rsidRPr="00FF36D1">
              <w:rPr>
                <w:rFonts w:cstheme="minorHAnsi"/>
              </w:rPr>
              <w:t xml:space="preserve">.  The team offered CCs monthly </w:t>
            </w:r>
            <w:r w:rsidR="00BA5944" w:rsidRPr="00FF36D1">
              <w:rPr>
                <w:rFonts w:cstheme="minorHAnsi"/>
              </w:rPr>
              <w:t>virtual drop ins via Microsoft T</w:t>
            </w:r>
            <w:r w:rsidRPr="00FF36D1">
              <w:rPr>
                <w:rFonts w:cstheme="minorHAnsi"/>
              </w:rPr>
              <w:t xml:space="preserve">eams giving the CCs an opportunity to speak to a member of the </w:t>
            </w:r>
            <w:r w:rsidR="002562C2" w:rsidRPr="00FF36D1">
              <w:rPr>
                <w:rFonts w:cstheme="minorHAnsi"/>
              </w:rPr>
              <w:t>SPIN team</w:t>
            </w:r>
            <w:r w:rsidRPr="00FF36D1">
              <w:rPr>
                <w:rFonts w:cstheme="minorHAnsi"/>
              </w:rPr>
              <w:t xml:space="preserve"> for advice about how to support children’s speech, </w:t>
            </w:r>
            <w:proofErr w:type="gramStart"/>
            <w:r w:rsidRPr="00FF36D1">
              <w:rPr>
                <w:rFonts w:cstheme="minorHAnsi"/>
              </w:rPr>
              <w:t>language</w:t>
            </w:r>
            <w:proofErr w:type="gramEnd"/>
            <w:r w:rsidRPr="00FF36D1">
              <w:rPr>
                <w:rFonts w:cstheme="minorHAnsi"/>
              </w:rPr>
              <w:t xml:space="preserve"> and communication in their establishments and often the conversations were to provide reassurance that they were doing the right thing</w:t>
            </w:r>
            <w:r w:rsidR="002562C2" w:rsidRPr="00FF36D1">
              <w:rPr>
                <w:rFonts w:cstheme="minorHAnsi"/>
              </w:rPr>
              <w:t>.</w:t>
            </w:r>
          </w:p>
          <w:p w:rsidR="002562C2" w:rsidRPr="00FF36D1" w:rsidRDefault="002562C2" w:rsidP="00831053">
            <w:pPr>
              <w:rPr>
                <w:rFonts w:cstheme="minorHAnsi"/>
              </w:rPr>
            </w:pPr>
          </w:p>
          <w:p w:rsidR="002562C2" w:rsidRPr="00FF36D1" w:rsidRDefault="000C7D5C" w:rsidP="00831053">
            <w:pPr>
              <w:rPr>
                <w:rFonts w:cstheme="minorHAnsi"/>
              </w:rPr>
            </w:pPr>
            <w:r w:rsidRPr="00FF36D1">
              <w:rPr>
                <w:rFonts w:cstheme="minorHAnsi"/>
              </w:rPr>
              <w:t xml:space="preserve">Face to face </w:t>
            </w:r>
            <w:r w:rsidR="002562C2" w:rsidRPr="00FF36D1">
              <w:rPr>
                <w:rFonts w:cstheme="minorHAnsi"/>
              </w:rPr>
              <w:t>trainings for Early Year’s practitioners</w:t>
            </w:r>
            <w:r w:rsidR="007E5766" w:rsidRPr="00FF36D1">
              <w:rPr>
                <w:rFonts w:cstheme="minorHAnsi"/>
              </w:rPr>
              <w:t xml:space="preserve"> and parents</w:t>
            </w:r>
            <w:r w:rsidRPr="00FF36D1">
              <w:rPr>
                <w:rFonts w:cstheme="minorHAnsi"/>
              </w:rPr>
              <w:t xml:space="preserve"> were adapted to being delivered virtually</w:t>
            </w:r>
            <w:r w:rsidR="002562C2" w:rsidRPr="00FF36D1">
              <w:rPr>
                <w:rFonts w:cstheme="minorHAnsi"/>
              </w:rPr>
              <w:t xml:space="preserve"> covering topics such as:  early language strategies, phonological a</w:t>
            </w:r>
            <w:r w:rsidRPr="00FF36D1">
              <w:rPr>
                <w:rFonts w:cstheme="minorHAnsi"/>
              </w:rPr>
              <w:t xml:space="preserve">wareness, </w:t>
            </w:r>
            <w:proofErr w:type="gramStart"/>
            <w:r w:rsidRPr="00FF36D1">
              <w:rPr>
                <w:rFonts w:cstheme="minorHAnsi"/>
              </w:rPr>
              <w:t>Autism Spectrum D</w:t>
            </w:r>
            <w:r w:rsidR="002562C2" w:rsidRPr="00FF36D1">
              <w:rPr>
                <w:rFonts w:cstheme="minorHAnsi"/>
              </w:rPr>
              <w:t>isorder</w:t>
            </w:r>
            <w:proofErr w:type="gramEnd"/>
            <w:r w:rsidR="002562C2" w:rsidRPr="00FF36D1">
              <w:rPr>
                <w:rFonts w:cstheme="minorHAnsi"/>
              </w:rPr>
              <w:t xml:space="preserve"> and attention and listening.  </w:t>
            </w:r>
          </w:p>
          <w:p w:rsidR="002562C2" w:rsidRPr="00FF36D1" w:rsidRDefault="002562C2" w:rsidP="00831053">
            <w:pPr>
              <w:rPr>
                <w:rFonts w:cstheme="minorHAnsi"/>
              </w:rPr>
            </w:pPr>
          </w:p>
          <w:p w:rsidR="002562C2" w:rsidRPr="00FF36D1" w:rsidRDefault="002562C2" w:rsidP="002562C2">
            <w:pPr>
              <w:rPr>
                <w:rFonts w:cstheme="minorHAnsi"/>
              </w:rPr>
            </w:pPr>
            <w:r w:rsidRPr="00FF36D1">
              <w:rPr>
                <w:rFonts w:cstheme="minorHAnsi"/>
              </w:rPr>
              <w:t xml:space="preserve">The SPIN team have been involved in </w:t>
            </w:r>
            <w:r w:rsidR="000E53D1" w:rsidRPr="00FF36D1">
              <w:rPr>
                <w:rFonts w:cstheme="minorHAnsi"/>
              </w:rPr>
              <w:t>developing</w:t>
            </w:r>
            <w:r w:rsidRPr="00FF36D1">
              <w:rPr>
                <w:rFonts w:cstheme="minorHAnsi"/>
              </w:rPr>
              <w:t xml:space="preserve"> virtual </w:t>
            </w:r>
            <w:proofErr w:type="gramStart"/>
            <w:r w:rsidRPr="00FF36D1">
              <w:rPr>
                <w:rFonts w:cstheme="minorHAnsi"/>
              </w:rPr>
              <w:t>drop in</w:t>
            </w:r>
            <w:proofErr w:type="gramEnd"/>
            <w:r w:rsidRPr="00FF36D1">
              <w:rPr>
                <w:rFonts w:cstheme="minorHAnsi"/>
              </w:rPr>
              <w:t xml:space="preserve"> sessions and the </w:t>
            </w:r>
            <w:r w:rsidR="007E5766" w:rsidRPr="00FF36D1">
              <w:rPr>
                <w:rFonts w:cstheme="minorHAnsi"/>
              </w:rPr>
              <w:t>tele</w:t>
            </w:r>
            <w:r w:rsidRPr="00FF36D1">
              <w:rPr>
                <w:rFonts w:cstheme="minorHAnsi"/>
              </w:rPr>
              <w:t xml:space="preserve">phone helpline </w:t>
            </w:r>
            <w:r w:rsidR="000E53D1" w:rsidRPr="00FF36D1">
              <w:rPr>
                <w:rFonts w:cstheme="minorHAnsi"/>
              </w:rPr>
              <w:t>to ensure that advice and information is open to all with</w:t>
            </w:r>
            <w:r w:rsidRPr="00FF36D1">
              <w:rPr>
                <w:rFonts w:cstheme="minorHAnsi"/>
              </w:rPr>
              <w:t xml:space="preserve"> a concern about a child’s speech, language and communication in North Ayrshire</w:t>
            </w:r>
            <w:r w:rsidR="000E53D1" w:rsidRPr="00FF36D1">
              <w:rPr>
                <w:rFonts w:cstheme="minorHAnsi"/>
              </w:rPr>
              <w:t>.</w:t>
            </w:r>
          </w:p>
          <w:p w:rsidR="007E5766" w:rsidRPr="00FF36D1" w:rsidRDefault="007E5766" w:rsidP="007E5766">
            <w:pPr>
              <w:pStyle w:val="ListParagraph"/>
              <w:rPr>
                <w:rFonts w:cstheme="minorHAnsi"/>
              </w:rPr>
            </w:pPr>
          </w:p>
          <w:p w:rsidR="007E5766" w:rsidRPr="00FF36D1" w:rsidRDefault="007E5766" w:rsidP="007E5766">
            <w:pPr>
              <w:rPr>
                <w:rFonts w:cstheme="minorHAnsi"/>
              </w:rPr>
            </w:pPr>
            <w:r w:rsidRPr="00FF36D1">
              <w:rPr>
                <w:rFonts w:cstheme="minorHAnsi"/>
              </w:rPr>
              <w:t>Key learning points are:</w:t>
            </w:r>
          </w:p>
          <w:p w:rsidR="007E5766" w:rsidRPr="00FF36D1" w:rsidRDefault="007E5766" w:rsidP="007E5766">
            <w:pPr>
              <w:pStyle w:val="ListParagraph"/>
              <w:numPr>
                <w:ilvl w:val="0"/>
                <w:numId w:val="12"/>
              </w:numPr>
              <w:rPr>
                <w:rFonts w:cstheme="minorHAnsi"/>
              </w:rPr>
            </w:pPr>
            <w:r w:rsidRPr="00FF36D1">
              <w:rPr>
                <w:rFonts w:cstheme="minorHAnsi"/>
              </w:rPr>
              <w:t>that many parents/</w:t>
            </w:r>
            <w:proofErr w:type="spellStart"/>
            <w:r w:rsidRPr="00FF36D1">
              <w:rPr>
                <w:rFonts w:cstheme="minorHAnsi"/>
              </w:rPr>
              <w:t>carers</w:t>
            </w:r>
            <w:proofErr w:type="spellEnd"/>
            <w:r w:rsidRPr="00FF36D1">
              <w:rPr>
                <w:rFonts w:cstheme="minorHAnsi"/>
              </w:rPr>
              <w:t xml:space="preserve"> and practitioners found virtual trainings more accessible as the team covers a large rural geographical area</w:t>
            </w:r>
          </w:p>
          <w:p w:rsidR="007E5766" w:rsidRPr="00FF36D1" w:rsidRDefault="007E5766" w:rsidP="007E5766">
            <w:pPr>
              <w:pStyle w:val="ListParagraph"/>
              <w:numPr>
                <w:ilvl w:val="0"/>
                <w:numId w:val="12"/>
              </w:numPr>
              <w:rPr>
                <w:rFonts w:cstheme="minorHAnsi"/>
              </w:rPr>
            </w:pPr>
            <w:r w:rsidRPr="00FF36D1">
              <w:rPr>
                <w:rFonts w:cstheme="minorHAnsi"/>
              </w:rPr>
              <w:t xml:space="preserve"> virtual training meant that more places on courses were available</w:t>
            </w:r>
          </w:p>
          <w:p w:rsidR="007E5766" w:rsidRPr="00FF36D1" w:rsidRDefault="00032884" w:rsidP="007E5766">
            <w:pPr>
              <w:pStyle w:val="ListParagraph"/>
              <w:numPr>
                <w:ilvl w:val="0"/>
                <w:numId w:val="12"/>
              </w:numPr>
              <w:rPr>
                <w:rFonts w:cstheme="minorHAnsi"/>
              </w:rPr>
            </w:pPr>
            <w:r>
              <w:rPr>
                <w:rFonts w:cstheme="minorHAnsi"/>
              </w:rPr>
              <w:t>a</w:t>
            </w:r>
            <w:r w:rsidR="007E5766" w:rsidRPr="00FF36D1">
              <w:rPr>
                <w:rFonts w:cstheme="minorHAnsi"/>
              </w:rPr>
              <w:t>ttendance rates were higher and more consistent especially for parent</w:t>
            </w:r>
            <w:r w:rsidR="000E53D1" w:rsidRPr="00FF36D1">
              <w:rPr>
                <w:rFonts w:cstheme="minorHAnsi"/>
              </w:rPr>
              <w:t>/</w:t>
            </w:r>
            <w:proofErr w:type="spellStart"/>
            <w:proofErr w:type="gramStart"/>
            <w:r w:rsidR="000E53D1" w:rsidRPr="00FF36D1">
              <w:rPr>
                <w:rFonts w:cstheme="minorHAnsi"/>
              </w:rPr>
              <w:t>carer</w:t>
            </w:r>
            <w:proofErr w:type="spellEnd"/>
            <w:r w:rsidR="000E53D1" w:rsidRPr="00FF36D1">
              <w:rPr>
                <w:rFonts w:cstheme="minorHAnsi"/>
              </w:rPr>
              <w:t xml:space="preserve"> </w:t>
            </w:r>
            <w:r w:rsidR="007E5766" w:rsidRPr="00FF36D1">
              <w:rPr>
                <w:rFonts w:cstheme="minorHAnsi"/>
              </w:rPr>
              <w:t xml:space="preserve"> </w:t>
            </w:r>
            <w:proofErr w:type="spellStart"/>
            <w:r w:rsidR="007E5766" w:rsidRPr="00FF36D1">
              <w:rPr>
                <w:rFonts w:cstheme="minorHAnsi"/>
              </w:rPr>
              <w:t>programmes</w:t>
            </w:r>
            <w:proofErr w:type="spellEnd"/>
            <w:proofErr w:type="gramEnd"/>
          </w:p>
          <w:p w:rsidR="007E5766" w:rsidRPr="00FF36D1" w:rsidRDefault="00032884" w:rsidP="007E5766">
            <w:pPr>
              <w:pStyle w:val="ListParagraph"/>
              <w:numPr>
                <w:ilvl w:val="0"/>
                <w:numId w:val="12"/>
              </w:numPr>
              <w:rPr>
                <w:rFonts w:cstheme="minorHAnsi"/>
              </w:rPr>
            </w:pPr>
            <w:r>
              <w:rPr>
                <w:rFonts w:cstheme="minorHAnsi"/>
              </w:rPr>
              <w:t>b</w:t>
            </w:r>
            <w:r w:rsidR="000E53D1" w:rsidRPr="00FF36D1">
              <w:rPr>
                <w:rFonts w:cstheme="minorHAnsi"/>
              </w:rPr>
              <w:t xml:space="preserve">y </w:t>
            </w:r>
            <w:proofErr w:type="gramStart"/>
            <w:r w:rsidR="000E53D1" w:rsidRPr="00FF36D1">
              <w:rPr>
                <w:rFonts w:cstheme="minorHAnsi"/>
              </w:rPr>
              <w:t>nature</w:t>
            </w:r>
            <w:proofErr w:type="gramEnd"/>
            <w:r w:rsidR="000E53D1" w:rsidRPr="00FF36D1">
              <w:rPr>
                <w:rFonts w:cstheme="minorHAnsi"/>
              </w:rPr>
              <w:t xml:space="preserve"> the early years workforce is fluid and the SPIN team has to be flexible in its</w:t>
            </w:r>
            <w:r>
              <w:rPr>
                <w:rFonts w:cstheme="minorHAnsi"/>
              </w:rPr>
              <w:t xml:space="preserve"> approach to maintain a strong C</w:t>
            </w:r>
            <w:r w:rsidR="000E53D1" w:rsidRPr="00FF36D1">
              <w:rPr>
                <w:rFonts w:cstheme="minorHAnsi"/>
              </w:rPr>
              <w:t xml:space="preserve">ommunication </w:t>
            </w:r>
            <w:r>
              <w:rPr>
                <w:rFonts w:cstheme="minorHAnsi"/>
              </w:rPr>
              <w:t xml:space="preserve">Champion </w:t>
            </w:r>
            <w:r w:rsidR="000E53D1" w:rsidRPr="00FF36D1">
              <w:rPr>
                <w:rFonts w:cstheme="minorHAnsi"/>
              </w:rPr>
              <w:t>network</w:t>
            </w:r>
          </w:p>
          <w:p w:rsidR="7628B980" w:rsidRPr="00FF36D1" w:rsidRDefault="00032884" w:rsidP="00BD35E3">
            <w:pPr>
              <w:pStyle w:val="ListParagraph"/>
              <w:numPr>
                <w:ilvl w:val="0"/>
                <w:numId w:val="11"/>
              </w:numPr>
              <w:rPr>
                <w:rFonts w:eastAsia="Calibri" w:cstheme="minorHAnsi"/>
                <w:color w:val="000000" w:themeColor="text1"/>
              </w:rPr>
            </w:pPr>
            <w:r>
              <w:rPr>
                <w:rFonts w:cstheme="minorHAnsi"/>
              </w:rPr>
              <w:t>a</w:t>
            </w:r>
            <w:r w:rsidR="00287BDE" w:rsidRPr="00FF36D1">
              <w:rPr>
                <w:rFonts w:cstheme="minorHAnsi"/>
              </w:rPr>
              <w:t xml:space="preserve">lthough delivering area wide initiatives it is important to recognize that each establishment </w:t>
            </w:r>
            <w:r w:rsidR="00465D67" w:rsidRPr="00FF36D1">
              <w:rPr>
                <w:rFonts w:cstheme="minorHAnsi"/>
              </w:rPr>
              <w:t>and their families have</w:t>
            </w:r>
            <w:r w:rsidR="00287BDE" w:rsidRPr="00FF36D1">
              <w:rPr>
                <w:rFonts w:cstheme="minorHAnsi"/>
              </w:rPr>
              <w:t xml:space="preserve"> individual strength</w:t>
            </w:r>
            <w:r w:rsidR="001A71AB" w:rsidRPr="00FF36D1">
              <w:rPr>
                <w:rFonts w:cstheme="minorHAnsi"/>
              </w:rPr>
              <w:t>s</w:t>
            </w:r>
            <w:r w:rsidR="00287BDE" w:rsidRPr="00FF36D1">
              <w:rPr>
                <w:rFonts w:cstheme="minorHAnsi"/>
              </w:rPr>
              <w:t xml:space="preserve"> and challenges</w:t>
            </w:r>
            <w:r w:rsidR="00BD35E3" w:rsidRPr="00FF36D1">
              <w:rPr>
                <w:rFonts w:cstheme="minorHAnsi"/>
              </w:rPr>
              <w:t xml:space="preserve"> particularly with the </w:t>
            </w:r>
            <w:proofErr w:type="gramStart"/>
            <w:r w:rsidR="00BD35E3" w:rsidRPr="00FF36D1">
              <w:rPr>
                <w:rFonts w:cstheme="minorHAnsi"/>
              </w:rPr>
              <w:t>introduction  of</w:t>
            </w:r>
            <w:proofErr w:type="gramEnd"/>
            <w:r w:rsidR="00BD35E3" w:rsidRPr="00FF36D1">
              <w:rPr>
                <w:rFonts w:cstheme="minorHAnsi"/>
              </w:rPr>
              <w:t xml:space="preserve"> 1140 hours of childcare for 3 and 4 year </w:t>
            </w:r>
            <w:proofErr w:type="spellStart"/>
            <w:r w:rsidR="00BD35E3" w:rsidRPr="00FF36D1">
              <w:rPr>
                <w:rFonts w:cstheme="minorHAnsi"/>
              </w:rPr>
              <w:t>olds</w:t>
            </w:r>
            <w:proofErr w:type="spellEnd"/>
            <w:r w:rsidR="00BD35E3" w:rsidRPr="00FF36D1">
              <w:rPr>
                <w:rFonts w:cstheme="minorHAnsi"/>
              </w:rPr>
              <w:t xml:space="preserve"> in Scotland.</w:t>
            </w:r>
          </w:p>
        </w:tc>
      </w:tr>
      <w:tr w:rsidR="7628B980" w:rsidRPr="00FF36D1" w:rsidTr="7FFB4009">
        <w:trPr>
          <w:trHeight w:val="690"/>
        </w:trPr>
        <w:tc>
          <w:tcPr>
            <w:tcW w:w="2635" w:type="dxa"/>
            <w:tcBorders>
              <w:top w:val="single" w:sz="0" w:space="0" w:color="000000" w:themeColor="text1"/>
              <w:left w:val="single" w:sz="0" w:space="0" w:color="000000" w:themeColor="text1"/>
              <w:bottom w:val="single" w:sz="18" w:space="0" w:color="000000" w:themeColor="text1"/>
              <w:right w:val="single" w:sz="0" w:space="0" w:color="000000" w:themeColor="text1"/>
            </w:tcBorders>
            <w:shd w:val="clear" w:color="auto" w:fill="FFFFFF" w:themeFill="background1"/>
          </w:tcPr>
          <w:p w:rsidR="7628B980" w:rsidRPr="00FF36D1" w:rsidRDefault="7628B980" w:rsidP="2F446853">
            <w:pPr>
              <w:rPr>
                <w:rFonts w:eastAsiaTheme="minorEastAsia" w:cstheme="minorHAnsi"/>
                <w:b/>
                <w:bCs/>
                <w:color w:val="000000" w:themeColor="text1"/>
              </w:rPr>
            </w:pPr>
          </w:p>
        </w:tc>
        <w:tc>
          <w:tcPr>
            <w:tcW w:w="6725" w:type="dxa"/>
            <w:tcBorders>
              <w:top w:val="single" w:sz="0" w:space="0" w:color="000000" w:themeColor="text1"/>
              <w:left w:val="single" w:sz="0" w:space="0" w:color="000000" w:themeColor="text1"/>
              <w:bottom w:val="single" w:sz="18" w:space="0" w:color="000000" w:themeColor="text1"/>
              <w:right w:val="single" w:sz="0" w:space="0" w:color="000000" w:themeColor="text1"/>
            </w:tcBorders>
            <w:shd w:val="clear" w:color="auto" w:fill="FFFFFF" w:themeFill="background1"/>
          </w:tcPr>
          <w:p w:rsidR="00FF36D1" w:rsidRPr="00FF36D1" w:rsidRDefault="00FF36D1" w:rsidP="00FF36D1">
            <w:pPr>
              <w:pStyle w:val="ListParagraph"/>
              <w:rPr>
                <w:rFonts w:eastAsiaTheme="minorEastAsia" w:cstheme="minorHAnsi"/>
                <w:lang w:val="en-GB"/>
              </w:rPr>
            </w:pPr>
          </w:p>
          <w:p w:rsidR="00FF36D1" w:rsidRPr="00FF36D1" w:rsidRDefault="00FF36D1" w:rsidP="00FF36D1">
            <w:pPr>
              <w:rPr>
                <w:rFonts w:eastAsiaTheme="minorEastAsia" w:cstheme="minorHAnsi"/>
                <w:lang w:val="en-GB"/>
              </w:rPr>
            </w:pPr>
          </w:p>
          <w:p w:rsidR="00FF36D1" w:rsidRPr="00FF36D1" w:rsidRDefault="00FF36D1" w:rsidP="00FF36D1">
            <w:pPr>
              <w:pStyle w:val="ListParagraph"/>
              <w:numPr>
                <w:ilvl w:val="0"/>
                <w:numId w:val="14"/>
              </w:numPr>
              <w:rPr>
                <w:rFonts w:eastAsiaTheme="minorEastAsia" w:cstheme="minorHAnsi"/>
                <w:lang w:val="en-GB"/>
              </w:rPr>
            </w:pPr>
            <w:r w:rsidRPr="00FF36D1">
              <w:rPr>
                <w:rFonts w:eastAsiaTheme="minorEastAsia" w:cstheme="minorHAnsi"/>
                <w:lang w:val="en-GB"/>
              </w:rPr>
              <w:t xml:space="preserve">Education Scotland (2020) </w:t>
            </w:r>
            <w:r w:rsidR="0067349C" w:rsidRPr="00FF36D1">
              <w:rPr>
                <w:rFonts w:eastAsiaTheme="minorEastAsia" w:cstheme="minorHAnsi"/>
                <w:i/>
                <w:lang w:val="en-GB"/>
              </w:rPr>
              <w:t xml:space="preserve">Realising </w:t>
            </w:r>
            <w:proofErr w:type="gramStart"/>
            <w:r w:rsidR="0067349C" w:rsidRPr="00FF36D1">
              <w:rPr>
                <w:rFonts w:eastAsiaTheme="minorEastAsia" w:cstheme="minorHAnsi"/>
                <w:i/>
                <w:lang w:val="en-GB"/>
              </w:rPr>
              <w:t>The</w:t>
            </w:r>
            <w:proofErr w:type="gramEnd"/>
            <w:r w:rsidR="0067349C" w:rsidRPr="00FF36D1">
              <w:rPr>
                <w:rFonts w:eastAsiaTheme="minorEastAsia" w:cstheme="minorHAnsi"/>
                <w:i/>
                <w:lang w:val="en-GB"/>
              </w:rPr>
              <w:t xml:space="preserve"> Ambition: Being Me National Practice Guidance for early years in Scotland</w:t>
            </w:r>
          </w:p>
          <w:p w:rsidR="00FF36D1" w:rsidRDefault="00FF36D1" w:rsidP="00FF36D1">
            <w:pPr>
              <w:pStyle w:val="ListParagraph"/>
              <w:rPr>
                <w:rFonts w:eastAsiaTheme="minorEastAsia" w:cstheme="minorHAnsi"/>
                <w:lang w:val="en-GB"/>
              </w:rPr>
            </w:pPr>
            <w:r w:rsidRPr="00FF36D1">
              <w:rPr>
                <w:rFonts w:eastAsiaTheme="minorEastAsia" w:cstheme="minorHAnsi"/>
                <w:lang w:val="en-GB"/>
              </w:rPr>
              <w:t>Available at:</w:t>
            </w:r>
            <w:r>
              <w:rPr>
                <w:rFonts w:eastAsiaTheme="minorEastAsia" w:cstheme="minorHAnsi"/>
                <w:lang w:val="en-GB"/>
              </w:rPr>
              <w:t xml:space="preserve"> </w:t>
            </w:r>
          </w:p>
          <w:p w:rsidR="00FF36D1" w:rsidRPr="00FF36D1" w:rsidRDefault="00931BE8" w:rsidP="00FF36D1">
            <w:pPr>
              <w:pStyle w:val="ListParagraph"/>
              <w:rPr>
                <w:rFonts w:eastAsiaTheme="minorEastAsia" w:cstheme="minorHAnsi"/>
                <w:lang w:val="en-GB"/>
              </w:rPr>
            </w:pPr>
            <w:hyperlink r:id="rId11" w:history="1">
              <w:r w:rsidR="00FF36D1" w:rsidRPr="00801FAF">
                <w:rPr>
                  <w:rStyle w:val="Hyperlink"/>
                  <w:rFonts w:eastAsiaTheme="minorEastAsia" w:cstheme="minorHAnsi"/>
                  <w:lang w:val="en-GB"/>
                </w:rPr>
                <w:t>https://education.gov.scot/improvement/learning-resources/realising-the-ambition/</w:t>
              </w:r>
            </w:hyperlink>
            <w:r w:rsidR="00FF36D1">
              <w:rPr>
                <w:rFonts w:eastAsiaTheme="minorEastAsia" w:cstheme="minorHAnsi"/>
                <w:lang w:val="en-GB"/>
              </w:rPr>
              <w:t xml:space="preserve"> </w:t>
            </w:r>
          </w:p>
          <w:p w:rsidR="00FF36D1" w:rsidRDefault="00FF36D1" w:rsidP="00FF36D1">
            <w:pPr>
              <w:pStyle w:val="ListParagraph"/>
              <w:rPr>
                <w:rFonts w:eastAsiaTheme="minorEastAsia" w:cstheme="minorHAnsi"/>
                <w:lang w:val="en-GB"/>
              </w:rPr>
            </w:pPr>
            <w:r w:rsidRPr="00FF36D1">
              <w:rPr>
                <w:rFonts w:eastAsiaTheme="minorEastAsia" w:cstheme="minorHAnsi"/>
                <w:lang w:val="en-GB"/>
              </w:rPr>
              <w:t>(</w:t>
            </w:r>
            <w:proofErr w:type="gramStart"/>
            <w:r w:rsidRPr="00FF36D1">
              <w:rPr>
                <w:rFonts w:eastAsiaTheme="minorEastAsia" w:cstheme="minorHAnsi"/>
                <w:lang w:val="en-GB"/>
              </w:rPr>
              <w:t>accessed</w:t>
            </w:r>
            <w:proofErr w:type="gramEnd"/>
            <w:r w:rsidRPr="00FF36D1">
              <w:rPr>
                <w:rFonts w:eastAsiaTheme="minorEastAsia" w:cstheme="minorHAnsi"/>
                <w:lang w:val="en-GB"/>
              </w:rPr>
              <w:t xml:space="preserve"> 01/02/2022)</w:t>
            </w:r>
          </w:p>
          <w:p w:rsidR="00FF36D1" w:rsidRPr="00FF36D1" w:rsidRDefault="00FF36D1" w:rsidP="00FF36D1">
            <w:pPr>
              <w:pStyle w:val="ListParagraph"/>
              <w:rPr>
                <w:rFonts w:eastAsiaTheme="minorEastAsia" w:cstheme="minorHAnsi"/>
                <w:lang w:val="en-GB"/>
              </w:rPr>
            </w:pPr>
          </w:p>
          <w:p w:rsidR="00FF36D1" w:rsidRPr="00FF36D1" w:rsidRDefault="0067349C" w:rsidP="00FF36D1">
            <w:pPr>
              <w:pStyle w:val="ListParagraph"/>
              <w:numPr>
                <w:ilvl w:val="0"/>
                <w:numId w:val="14"/>
              </w:numPr>
              <w:autoSpaceDE w:val="0"/>
              <w:autoSpaceDN w:val="0"/>
              <w:adjustRightInd w:val="0"/>
              <w:rPr>
                <w:rFonts w:cstheme="minorHAnsi"/>
                <w:color w:val="000000"/>
                <w:lang w:val="en-GB"/>
              </w:rPr>
            </w:pPr>
            <w:r w:rsidRPr="00FF36D1">
              <w:rPr>
                <w:rFonts w:cstheme="minorHAnsi"/>
                <w:color w:val="000000"/>
                <w:lang w:val="en-GB"/>
              </w:rPr>
              <w:t xml:space="preserve">Communication Trust (2018) </w:t>
            </w:r>
            <w:r w:rsidRPr="00FF36D1">
              <w:rPr>
                <w:rFonts w:cstheme="minorHAnsi"/>
                <w:i/>
                <w:color w:val="000000"/>
                <w:lang w:val="en-GB"/>
              </w:rPr>
              <w:t>Bercow: Ten Years On.</w:t>
            </w:r>
            <w:r w:rsidRPr="00FF36D1">
              <w:rPr>
                <w:rFonts w:cstheme="minorHAnsi"/>
                <w:color w:val="000000"/>
                <w:lang w:val="en-GB"/>
              </w:rPr>
              <w:t xml:space="preserve"> </w:t>
            </w:r>
          </w:p>
          <w:p w:rsidR="00FF36D1" w:rsidRPr="00FF36D1" w:rsidRDefault="00FF36D1" w:rsidP="00FF36D1">
            <w:pPr>
              <w:pStyle w:val="ListParagraph"/>
              <w:autoSpaceDE w:val="0"/>
              <w:autoSpaceDN w:val="0"/>
              <w:adjustRightInd w:val="0"/>
              <w:rPr>
                <w:rFonts w:cstheme="minorHAnsi"/>
                <w:color w:val="000000"/>
                <w:lang w:val="en-GB"/>
              </w:rPr>
            </w:pPr>
            <w:r w:rsidRPr="00FF36D1">
              <w:rPr>
                <w:rFonts w:cstheme="minorHAnsi"/>
                <w:color w:val="000000"/>
                <w:lang w:val="en-GB"/>
              </w:rPr>
              <w:t>Available at:</w:t>
            </w:r>
          </w:p>
          <w:p w:rsidR="00FF36D1" w:rsidRPr="00FF36D1" w:rsidRDefault="00FF36D1" w:rsidP="00FF36D1">
            <w:pPr>
              <w:pStyle w:val="ListParagraph"/>
              <w:autoSpaceDE w:val="0"/>
              <w:autoSpaceDN w:val="0"/>
              <w:adjustRightInd w:val="0"/>
              <w:rPr>
                <w:rFonts w:cstheme="minorHAnsi"/>
                <w:color w:val="000000"/>
                <w:lang w:val="en-GB"/>
              </w:rPr>
            </w:pPr>
            <w:r w:rsidRPr="00FF36D1">
              <w:rPr>
                <w:rFonts w:cstheme="minorHAnsi"/>
                <w:color w:val="000000"/>
                <w:lang w:val="en-GB"/>
              </w:rPr>
              <w:t xml:space="preserve"> </w:t>
            </w:r>
            <w:hyperlink r:id="rId12" w:history="1">
              <w:r w:rsidRPr="00FF36D1">
                <w:rPr>
                  <w:rStyle w:val="Hyperlink"/>
                  <w:rFonts w:cstheme="minorHAnsi"/>
                  <w:lang w:val="en-GB"/>
                </w:rPr>
                <w:t>https://www.bercow10yearson.com</w:t>
              </w:r>
            </w:hyperlink>
          </w:p>
          <w:p w:rsidR="0067349C" w:rsidRPr="00FF36D1" w:rsidRDefault="00FF36D1" w:rsidP="00FF36D1">
            <w:pPr>
              <w:pStyle w:val="ListParagraph"/>
              <w:autoSpaceDE w:val="0"/>
              <w:autoSpaceDN w:val="0"/>
              <w:adjustRightInd w:val="0"/>
              <w:rPr>
                <w:rFonts w:cstheme="minorHAnsi"/>
                <w:color w:val="000000"/>
                <w:lang w:val="en-GB"/>
              </w:rPr>
            </w:pPr>
            <w:r w:rsidRPr="00FF36D1">
              <w:rPr>
                <w:rFonts w:cstheme="minorHAnsi"/>
                <w:color w:val="000000"/>
                <w:lang w:val="en-GB"/>
              </w:rPr>
              <w:t>(Accessed: 01/02/2022)</w:t>
            </w:r>
          </w:p>
          <w:p w:rsidR="0067349C" w:rsidRPr="00FF36D1" w:rsidRDefault="0067349C" w:rsidP="0067349C">
            <w:pPr>
              <w:pStyle w:val="EndnoteText"/>
              <w:rPr>
                <w:rFonts w:cstheme="minorHAnsi"/>
                <w:sz w:val="22"/>
                <w:szCs w:val="22"/>
                <w:lang w:val="en-GB"/>
              </w:rPr>
            </w:pPr>
          </w:p>
          <w:p w:rsidR="0067349C" w:rsidRPr="00FF36D1" w:rsidRDefault="0067349C" w:rsidP="00FF36D1">
            <w:pPr>
              <w:pStyle w:val="ListParagraph"/>
              <w:numPr>
                <w:ilvl w:val="0"/>
                <w:numId w:val="14"/>
              </w:numPr>
              <w:autoSpaceDE w:val="0"/>
              <w:autoSpaceDN w:val="0"/>
              <w:adjustRightInd w:val="0"/>
              <w:rPr>
                <w:rFonts w:cstheme="minorHAnsi"/>
                <w:color w:val="000000"/>
                <w:lang w:val="en-GB"/>
              </w:rPr>
            </w:pPr>
            <w:r w:rsidRPr="00FF36D1">
              <w:rPr>
                <w:rFonts w:cstheme="minorHAnsi"/>
                <w:color w:val="000000"/>
                <w:lang w:val="en-GB"/>
              </w:rPr>
              <w:t xml:space="preserve">Conti-Ramsden G, et al. (2009) </w:t>
            </w:r>
            <w:r w:rsidRPr="00FF36D1">
              <w:rPr>
                <w:rFonts w:cstheme="minorHAnsi"/>
                <w:i/>
                <w:color w:val="000000"/>
                <w:lang w:val="en-GB"/>
              </w:rPr>
              <w:t>Specific language im</w:t>
            </w:r>
            <w:r w:rsidR="00FF36D1">
              <w:rPr>
                <w:rFonts w:cstheme="minorHAnsi"/>
                <w:i/>
                <w:color w:val="000000"/>
                <w:lang w:val="en-GB"/>
              </w:rPr>
              <w:t xml:space="preserve">pairment and school outcomes: </w:t>
            </w:r>
            <w:r w:rsidRPr="00FF36D1">
              <w:rPr>
                <w:rFonts w:cstheme="minorHAnsi"/>
                <w:i/>
                <w:color w:val="000000"/>
                <w:lang w:val="en-GB"/>
              </w:rPr>
              <w:t xml:space="preserve"> identifying and explaining variability at the end of compulsory education</w:t>
            </w:r>
            <w:r w:rsidRPr="00FF36D1">
              <w:rPr>
                <w:rFonts w:cstheme="minorHAnsi"/>
                <w:color w:val="000000"/>
                <w:lang w:val="en-GB"/>
              </w:rPr>
              <w:t xml:space="preserve">. </w:t>
            </w:r>
            <w:r w:rsidRPr="00FF36D1">
              <w:rPr>
                <w:rFonts w:cstheme="minorHAnsi"/>
                <w:iCs/>
                <w:color w:val="000000"/>
                <w:lang w:val="en-GB"/>
              </w:rPr>
              <w:t xml:space="preserve">International Journal of Language &amp; Communication Disorders, </w:t>
            </w:r>
            <w:r w:rsidRPr="00FF36D1">
              <w:rPr>
                <w:rFonts w:cstheme="minorHAnsi"/>
                <w:color w:val="000000"/>
                <w:lang w:val="en-GB"/>
              </w:rPr>
              <w:t xml:space="preserve">44(1):15-35. </w:t>
            </w:r>
          </w:p>
          <w:p w:rsidR="0067349C" w:rsidRPr="00FF36D1" w:rsidRDefault="0067349C" w:rsidP="0067349C">
            <w:pPr>
              <w:pStyle w:val="EndnoteText"/>
              <w:rPr>
                <w:rFonts w:cstheme="minorHAnsi"/>
                <w:sz w:val="22"/>
                <w:szCs w:val="22"/>
                <w:lang w:val="en-GB"/>
              </w:rPr>
            </w:pPr>
          </w:p>
          <w:p w:rsidR="0067349C" w:rsidRPr="00FF36D1" w:rsidRDefault="00FF36D1" w:rsidP="00FF36D1">
            <w:pPr>
              <w:pStyle w:val="ListParagraph"/>
              <w:numPr>
                <w:ilvl w:val="0"/>
                <w:numId w:val="14"/>
              </w:numPr>
              <w:rPr>
                <w:rFonts w:eastAsiaTheme="minorEastAsia" w:cstheme="minorHAnsi"/>
                <w:lang w:val="en-GB"/>
              </w:rPr>
            </w:pPr>
            <w:r w:rsidRPr="00FF36D1">
              <w:rPr>
                <w:rFonts w:eastAsiaTheme="minorEastAsia" w:cstheme="minorHAnsi"/>
                <w:lang w:val="en-GB"/>
              </w:rPr>
              <w:t xml:space="preserve">Gascoigne, MT (ed). (2012) </w:t>
            </w:r>
            <w:r w:rsidRPr="003313EC">
              <w:rPr>
                <w:rFonts w:eastAsiaTheme="minorEastAsia" w:cstheme="minorHAnsi"/>
                <w:i/>
                <w:lang w:val="en-GB"/>
              </w:rPr>
              <w:t>Better Communication – shaping speech, language and communication services for children and young people.</w:t>
            </w:r>
            <w:r w:rsidRPr="00FF36D1">
              <w:rPr>
                <w:rFonts w:eastAsiaTheme="minorEastAsia" w:cstheme="minorHAnsi"/>
                <w:lang w:val="en-GB"/>
              </w:rPr>
              <w:t xml:space="preserve"> London: RCSLT</w:t>
            </w:r>
          </w:p>
        </w:tc>
      </w:tr>
    </w:tbl>
    <w:p w:rsidR="7628B980" w:rsidRPr="00FF36D1" w:rsidRDefault="7628B980" w:rsidP="00032884">
      <w:pPr>
        <w:rPr>
          <w:rFonts w:eastAsiaTheme="minorEastAsia" w:cstheme="minorHAnsi"/>
          <w:b/>
          <w:bCs/>
          <w:i/>
          <w:iCs/>
        </w:rPr>
      </w:pPr>
    </w:p>
    <w:sectPr w:rsidR="7628B980" w:rsidRPr="00FF36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BE8" w:rsidRDefault="00931BE8" w:rsidP="00F46FDA">
      <w:pPr>
        <w:spacing w:after="0" w:line="240" w:lineRule="auto"/>
      </w:pPr>
      <w:r>
        <w:separator/>
      </w:r>
    </w:p>
  </w:endnote>
  <w:endnote w:type="continuationSeparator" w:id="0">
    <w:p w:rsidR="00931BE8" w:rsidRDefault="00931BE8" w:rsidP="00F46FDA">
      <w:pPr>
        <w:spacing w:after="0" w:line="240" w:lineRule="auto"/>
      </w:pPr>
      <w:r>
        <w:continuationSeparator/>
      </w:r>
    </w:p>
  </w:endnote>
  <w:endnote w:id="1">
    <w:p w:rsidR="00C10D0F" w:rsidRPr="00F46FDA" w:rsidRDefault="00C10D0F">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BE8" w:rsidRDefault="00931BE8" w:rsidP="00F46FDA">
      <w:pPr>
        <w:spacing w:after="0" w:line="240" w:lineRule="auto"/>
      </w:pPr>
      <w:r>
        <w:separator/>
      </w:r>
    </w:p>
  </w:footnote>
  <w:footnote w:type="continuationSeparator" w:id="0">
    <w:p w:rsidR="00931BE8" w:rsidRDefault="00931BE8" w:rsidP="00F46FDA">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ij0xKRPoM2C/ez" id="gapQDf+k"/>
  </int:Manifest>
  <int:Observations>
    <int:Content id="gapQDf+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078"/>
    <w:multiLevelType w:val="hybridMultilevel"/>
    <w:tmpl w:val="1646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B664D"/>
    <w:multiLevelType w:val="hybridMultilevel"/>
    <w:tmpl w:val="D48EC2C0"/>
    <w:lvl w:ilvl="0" w:tplc="EE526DDC">
      <w:start w:val="1"/>
      <w:numFmt w:val="decimal"/>
      <w:lvlText w:val="%1."/>
      <w:lvlJc w:val="left"/>
      <w:pPr>
        <w:ind w:left="720" w:hanging="360"/>
      </w:pPr>
    </w:lvl>
    <w:lvl w:ilvl="1" w:tplc="E8E059B2">
      <w:start w:val="1"/>
      <w:numFmt w:val="lowerLetter"/>
      <w:lvlText w:val="%2."/>
      <w:lvlJc w:val="left"/>
      <w:pPr>
        <w:ind w:left="1440" w:hanging="360"/>
      </w:pPr>
    </w:lvl>
    <w:lvl w:ilvl="2" w:tplc="943EA0E0">
      <w:start w:val="1"/>
      <w:numFmt w:val="lowerRoman"/>
      <w:lvlText w:val="%3."/>
      <w:lvlJc w:val="right"/>
      <w:pPr>
        <w:ind w:left="2160" w:hanging="180"/>
      </w:pPr>
    </w:lvl>
    <w:lvl w:ilvl="3" w:tplc="554231F8">
      <w:start w:val="1"/>
      <w:numFmt w:val="decimal"/>
      <w:lvlText w:val="%4."/>
      <w:lvlJc w:val="left"/>
      <w:pPr>
        <w:ind w:left="2880" w:hanging="360"/>
      </w:pPr>
    </w:lvl>
    <w:lvl w:ilvl="4" w:tplc="75721AB8">
      <w:start w:val="1"/>
      <w:numFmt w:val="lowerLetter"/>
      <w:lvlText w:val="%5."/>
      <w:lvlJc w:val="left"/>
      <w:pPr>
        <w:ind w:left="3600" w:hanging="360"/>
      </w:pPr>
    </w:lvl>
    <w:lvl w:ilvl="5" w:tplc="7C121F94">
      <w:start w:val="1"/>
      <w:numFmt w:val="lowerRoman"/>
      <w:lvlText w:val="%6."/>
      <w:lvlJc w:val="right"/>
      <w:pPr>
        <w:ind w:left="4320" w:hanging="180"/>
      </w:pPr>
    </w:lvl>
    <w:lvl w:ilvl="6" w:tplc="CD38645C">
      <w:start w:val="1"/>
      <w:numFmt w:val="decimal"/>
      <w:lvlText w:val="%7."/>
      <w:lvlJc w:val="left"/>
      <w:pPr>
        <w:ind w:left="5040" w:hanging="360"/>
      </w:pPr>
    </w:lvl>
    <w:lvl w:ilvl="7" w:tplc="BD82B7EE">
      <w:start w:val="1"/>
      <w:numFmt w:val="lowerLetter"/>
      <w:lvlText w:val="%8."/>
      <w:lvlJc w:val="left"/>
      <w:pPr>
        <w:ind w:left="5760" w:hanging="360"/>
      </w:pPr>
    </w:lvl>
    <w:lvl w:ilvl="8" w:tplc="A0F8BBC4">
      <w:start w:val="1"/>
      <w:numFmt w:val="lowerRoman"/>
      <w:lvlText w:val="%9."/>
      <w:lvlJc w:val="right"/>
      <w:pPr>
        <w:ind w:left="6480" w:hanging="180"/>
      </w:pPr>
    </w:lvl>
  </w:abstractNum>
  <w:abstractNum w:abstractNumId="2" w15:restartNumberingAfterBreak="0">
    <w:nsid w:val="23676BB8"/>
    <w:multiLevelType w:val="hybridMultilevel"/>
    <w:tmpl w:val="5CF6A4C8"/>
    <w:lvl w:ilvl="0" w:tplc="1298D136">
      <w:start w:val="1"/>
      <w:numFmt w:val="bullet"/>
      <w:lvlText w:val=""/>
      <w:lvlJc w:val="left"/>
      <w:pPr>
        <w:ind w:left="720" w:hanging="360"/>
      </w:pPr>
      <w:rPr>
        <w:rFonts w:ascii="Symbol" w:hAnsi="Symbol" w:hint="default"/>
      </w:rPr>
    </w:lvl>
    <w:lvl w:ilvl="1" w:tplc="915C1BC4">
      <w:start w:val="1"/>
      <w:numFmt w:val="bullet"/>
      <w:lvlText w:val="o"/>
      <w:lvlJc w:val="left"/>
      <w:pPr>
        <w:ind w:left="1440" w:hanging="360"/>
      </w:pPr>
      <w:rPr>
        <w:rFonts w:ascii="Courier New" w:hAnsi="Courier New" w:hint="default"/>
      </w:rPr>
    </w:lvl>
    <w:lvl w:ilvl="2" w:tplc="99CCA706">
      <w:start w:val="1"/>
      <w:numFmt w:val="bullet"/>
      <w:lvlText w:val=""/>
      <w:lvlJc w:val="left"/>
      <w:pPr>
        <w:ind w:left="2160" w:hanging="360"/>
      </w:pPr>
      <w:rPr>
        <w:rFonts w:ascii="Wingdings" w:hAnsi="Wingdings" w:hint="default"/>
      </w:rPr>
    </w:lvl>
    <w:lvl w:ilvl="3" w:tplc="FC02A62E">
      <w:start w:val="1"/>
      <w:numFmt w:val="bullet"/>
      <w:lvlText w:val=""/>
      <w:lvlJc w:val="left"/>
      <w:pPr>
        <w:ind w:left="2880" w:hanging="360"/>
      </w:pPr>
      <w:rPr>
        <w:rFonts w:ascii="Symbol" w:hAnsi="Symbol" w:hint="default"/>
      </w:rPr>
    </w:lvl>
    <w:lvl w:ilvl="4" w:tplc="A94E94B4">
      <w:start w:val="1"/>
      <w:numFmt w:val="bullet"/>
      <w:lvlText w:val="o"/>
      <w:lvlJc w:val="left"/>
      <w:pPr>
        <w:ind w:left="3600" w:hanging="360"/>
      </w:pPr>
      <w:rPr>
        <w:rFonts w:ascii="Courier New" w:hAnsi="Courier New" w:hint="default"/>
      </w:rPr>
    </w:lvl>
    <w:lvl w:ilvl="5" w:tplc="367ED074">
      <w:start w:val="1"/>
      <w:numFmt w:val="bullet"/>
      <w:lvlText w:val=""/>
      <w:lvlJc w:val="left"/>
      <w:pPr>
        <w:ind w:left="4320" w:hanging="360"/>
      </w:pPr>
      <w:rPr>
        <w:rFonts w:ascii="Wingdings" w:hAnsi="Wingdings" w:hint="default"/>
      </w:rPr>
    </w:lvl>
    <w:lvl w:ilvl="6" w:tplc="A536A58E">
      <w:start w:val="1"/>
      <w:numFmt w:val="bullet"/>
      <w:lvlText w:val=""/>
      <w:lvlJc w:val="left"/>
      <w:pPr>
        <w:ind w:left="5040" w:hanging="360"/>
      </w:pPr>
      <w:rPr>
        <w:rFonts w:ascii="Symbol" w:hAnsi="Symbol" w:hint="default"/>
      </w:rPr>
    </w:lvl>
    <w:lvl w:ilvl="7" w:tplc="AA6696F0">
      <w:start w:val="1"/>
      <w:numFmt w:val="bullet"/>
      <w:lvlText w:val="o"/>
      <w:lvlJc w:val="left"/>
      <w:pPr>
        <w:ind w:left="5760" w:hanging="360"/>
      </w:pPr>
      <w:rPr>
        <w:rFonts w:ascii="Courier New" w:hAnsi="Courier New" w:hint="default"/>
      </w:rPr>
    </w:lvl>
    <w:lvl w:ilvl="8" w:tplc="0396CD30">
      <w:start w:val="1"/>
      <w:numFmt w:val="bullet"/>
      <w:lvlText w:val=""/>
      <w:lvlJc w:val="left"/>
      <w:pPr>
        <w:ind w:left="6480" w:hanging="360"/>
      </w:pPr>
      <w:rPr>
        <w:rFonts w:ascii="Wingdings" w:hAnsi="Wingdings" w:hint="default"/>
      </w:rPr>
    </w:lvl>
  </w:abstractNum>
  <w:abstractNum w:abstractNumId="3" w15:restartNumberingAfterBreak="0">
    <w:nsid w:val="253A5DC3"/>
    <w:multiLevelType w:val="hybridMultilevel"/>
    <w:tmpl w:val="8C0AC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D63BA"/>
    <w:multiLevelType w:val="hybridMultilevel"/>
    <w:tmpl w:val="B080C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2643C"/>
    <w:multiLevelType w:val="hybridMultilevel"/>
    <w:tmpl w:val="41AAACDC"/>
    <w:lvl w:ilvl="0" w:tplc="02D4D860">
      <w:start w:val="1"/>
      <w:numFmt w:val="bullet"/>
      <w:lvlText w:val=""/>
      <w:lvlJc w:val="left"/>
      <w:pPr>
        <w:ind w:left="720" w:hanging="360"/>
      </w:pPr>
      <w:rPr>
        <w:rFonts w:ascii="Symbol" w:hAnsi="Symbol" w:hint="default"/>
      </w:rPr>
    </w:lvl>
    <w:lvl w:ilvl="1" w:tplc="7EBEDCD0">
      <w:start w:val="1"/>
      <w:numFmt w:val="bullet"/>
      <w:lvlText w:val="o"/>
      <w:lvlJc w:val="left"/>
      <w:pPr>
        <w:ind w:left="1440" w:hanging="360"/>
      </w:pPr>
      <w:rPr>
        <w:rFonts w:ascii="Courier New" w:hAnsi="Courier New" w:hint="default"/>
      </w:rPr>
    </w:lvl>
    <w:lvl w:ilvl="2" w:tplc="DAEE6134">
      <w:start w:val="1"/>
      <w:numFmt w:val="bullet"/>
      <w:lvlText w:val=""/>
      <w:lvlJc w:val="left"/>
      <w:pPr>
        <w:ind w:left="2160" w:hanging="360"/>
      </w:pPr>
      <w:rPr>
        <w:rFonts w:ascii="Wingdings" w:hAnsi="Wingdings" w:hint="default"/>
      </w:rPr>
    </w:lvl>
    <w:lvl w:ilvl="3" w:tplc="8C648004">
      <w:start w:val="1"/>
      <w:numFmt w:val="bullet"/>
      <w:lvlText w:val=""/>
      <w:lvlJc w:val="left"/>
      <w:pPr>
        <w:ind w:left="2880" w:hanging="360"/>
      </w:pPr>
      <w:rPr>
        <w:rFonts w:ascii="Symbol" w:hAnsi="Symbol" w:hint="default"/>
      </w:rPr>
    </w:lvl>
    <w:lvl w:ilvl="4" w:tplc="84D8C56A">
      <w:start w:val="1"/>
      <w:numFmt w:val="bullet"/>
      <w:lvlText w:val="o"/>
      <w:lvlJc w:val="left"/>
      <w:pPr>
        <w:ind w:left="3600" w:hanging="360"/>
      </w:pPr>
      <w:rPr>
        <w:rFonts w:ascii="Courier New" w:hAnsi="Courier New" w:hint="default"/>
      </w:rPr>
    </w:lvl>
    <w:lvl w:ilvl="5" w:tplc="F4CA7F00">
      <w:start w:val="1"/>
      <w:numFmt w:val="bullet"/>
      <w:lvlText w:val=""/>
      <w:lvlJc w:val="left"/>
      <w:pPr>
        <w:ind w:left="4320" w:hanging="360"/>
      </w:pPr>
      <w:rPr>
        <w:rFonts w:ascii="Wingdings" w:hAnsi="Wingdings" w:hint="default"/>
      </w:rPr>
    </w:lvl>
    <w:lvl w:ilvl="6" w:tplc="8FA8C89E">
      <w:start w:val="1"/>
      <w:numFmt w:val="bullet"/>
      <w:lvlText w:val=""/>
      <w:lvlJc w:val="left"/>
      <w:pPr>
        <w:ind w:left="5040" w:hanging="360"/>
      </w:pPr>
      <w:rPr>
        <w:rFonts w:ascii="Symbol" w:hAnsi="Symbol" w:hint="default"/>
      </w:rPr>
    </w:lvl>
    <w:lvl w:ilvl="7" w:tplc="F7D407DC">
      <w:start w:val="1"/>
      <w:numFmt w:val="bullet"/>
      <w:lvlText w:val="o"/>
      <w:lvlJc w:val="left"/>
      <w:pPr>
        <w:ind w:left="5760" w:hanging="360"/>
      </w:pPr>
      <w:rPr>
        <w:rFonts w:ascii="Courier New" w:hAnsi="Courier New" w:hint="default"/>
      </w:rPr>
    </w:lvl>
    <w:lvl w:ilvl="8" w:tplc="FBFC9378">
      <w:start w:val="1"/>
      <w:numFmt w:val="bullet"/>
      <w:lvlText w:val=""/>
      <w:lvlJc w:val="left"/>
      <w:pPr>
        <w:ind w:left="6480" w:hanging="360"/>
      </w:pPr>
      <w:rPr>
        <w:rFonts w:ascii="Wingdings" w:hAnsi="Wingdings" w:hint="default"/>
      </w:rPr>
    </w:lvl>
  </w:abstractNum>
  <w:abstractNum w:abstractNumId="6" w15:restartNumberingAfterBreak="0">
    <w:nsid w:val="3AE234BD"/>
    <w:multiLevelType w:val="hybridMultilevel"/>
    <w:tmpl w:val="D02E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B7F82"/>
    <w:multiLevelType w:val="hybridMultilevel"/>
    <w:tmpl w:val="F2F8ACF2"/>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8" w15:restartNumberingAfterBreak="0">
    <w:nsid w:val="677E2947"/>
    <w:multiLevelType w:val="hybridMultilevel"/>
    <w:tmpl w:val="6E949204"/>
    <w:lvl w:ilvl="0" w:tplc="53DC7A9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E48AF"/>
    <w:multiLevelType w:val="hybridMultilevel"/>
    <w:tmpl w:val="2AEA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613667"/>
    <w:multiLevelType w:val="hybridMultilevel"/>
    <w:tmpl w:val="A4944EAA"/>
    <w:lvl w:ilvl="0" w:tplc="4B3EEF1C">
      <w:start w:val="1"/>
      <w:numFmt w:val="bullet"/>
      <w:lvlText w:val=""/>
      <w:lvlJc w:val="left"/>
      <w:pPr>
        <w:ind w:left="720" w:hanging="360"/>
      </w:pPr>
      <w:rPr>
        <w:rFonts w:ascii="Symbol" w:hAnsi="Symbol" w:hint="default"/>
      </w:rPr>
    </w:lvl>
    <w:lvl w:ilvl="1" w:tplc="ACD2A3E6">
      <w:start w:val="1"/>
      <w:numFmt w:val="bullet"/>
      <w:lvlText w:val="o"/>
      <w:lvlJc w:val="left"/>
      <w:pPr>
        <w:ind w:left="1440" w:hanging="360"/>
      </w:pPr>
      <w:rPr>
        <w:rFonts w:ascii="Courier New" w:hAnsi="Courier New" w:hint="default"/>
      </w:rPr>
    </w:lvl>
    <w:lvl w:ilvl="2" w:tplc="58C88DF6">
      <w:start w:val="1"/>
      <w:numFmt w:val="bullet"/>
      <w:lvlText w:val=""/>
      <w:lvlJc w:val="left"/>
      <w:pPr>
        <w:ind w:left="2160" w:hanging="360"/>
      </w:pPr>
      <w:rPr>
        <w:rFonts w:ascii="Wingdings" w:hAnsi="Wingdings" w:hint="default"/>
      </w:rPr>
    </w:lvl>
    <w:lvl w:ilvl="3" w:tplc="BD609C1A">
      <w:start w:val="1"/>
      <w:numFmt w:val="bullet"/>
      <w:lvlText w:val=""/>
      <w:lvlJc w:val="left"/>
      <w:pPr>
        <w:ind w:left="2880" w:hanging="360"/>
      </w:pPr>
      <w:rPr>
        <w:rFonts w:ascii="Symbol" w:hAnsi="Symbol" w:hint="default"/>
      </w:rPr>
    </w:lvl>
    <w:lvl w:ilvl="4" w:tplc="F7925498">
      <w:start w:val="1"/>
      <w:numFmt w:val="bullet"/>
      <w:lvlText w:val="o"/>
      <w:lvlJc w:val="left"/>
      <w:pPr>
        <w:ind w:left="3600" w:hanging="360"/>
      </w:pPr>
      <w:rPr>
        <w:rFonts w:ascii="Courier New" w:hAnsi="Courier New" w:hint="default"/>
      </w:rPr>
    </w:lvl>
    <w:lvl w:ilvl="5" w:tplc="C34A93EE">
      <w:start w:val="1"/>
      <w:numFmt w:val="bullet"/>
      <w:lvlText w:val=""/>
      <w:lvlJc w:val="left"/>
      <w:pPr>
        <w:ind w:left="4320" w:hanging="360"/>
      </w:pPr>
      <w:rPr>
        <w:rFonts w:ascii="Wingdings" w:hAnsi="Wingdings" w:hint="default"/>
      </w:rPr>
    </w:lvl>
    <w:lvl w:ilvl="6" w:tplc="AA889118">
      <w:start w:val="1"/>
      <w:numFmt w:val="bullet"/>
      <w:lvlText w:val=""/>
      <w:lvlJc w:val="left"/>
      <w:pPr>
        <w:ind w:left="5040" w:hanging="360"/>
      </w:pPr>
      <w:rPr>
        <w:rFonts w:ascii="Symbol" w:hAnsi="Symbol" w:hint="default"/>
      </w:rPr>
    </w:lvl>
    <w:lvl w:ilvl="7" w:tplc="B1CEA096">
      <w:start w:val="1"/>
      <w:numFmt w:val="bullet"/>
      <w:lvlText w:val="o"/>
      <w:lvlJc w:val="left"/>
      <w:pPr>
        <w:ind w:left="5760" w:hanging="360"/>
      </w:pPr>
      <w:rPr>
        <w:rFonts w:ascii="Courier New" w:hAnsi="Courier New" w:hint="default"/>
      </w:rPr>
    </w:lvl>
    <w:lvl w:ilvl="8" w:tplc="497C8A98">
      <w:start w:val="1"/>
      <w:numFmt w:val="bullet"/>
      <w:lvlText w:val=""/>
      <w:lvlJc w:val="left"/>
      <w:pPr>
        <w:ind w:left="6480" w:hanging="360"/>
      </w:pPr>
      <w:rPr>
        <w:rFonts w:ascii="Wingdings" w:hAnsi="Wingdings" w:hint="default"/>
      </w:rPr>
    </w:lvl>
  </w:abstractNum>
  <w:abstractNum w:abstractNumId="11" w15:restartNumberingAfterBreak="0">
    <w:nsid w:val="6FE3373C"/>
    <w:multiLevelType w:val="hybridMultilevel"/>
    <w:tmpl w:val="677A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75917"/>
    <w:multiLevelType w:val="hybridMultilevel"/>
    <w:tmpl w:val="3FFCFBC0"/>
    <w:lvl w:ilvl="0" w:tplc="BA62B6BC">
      <w:start w:val="1"/>
      <w:numFmt w:val="bullet"/>
      <w:lvlText w:val=""/>
      <w:lvlJc w:val="left"/>
      <w:pPr>
        <w:ind w:left="720" w:hanging="360"/>
      </w:pPr>
      <w:rPr>
        <w:rFonts w:ascii="Symbol" w:hAnsi="Symbol" w:hint="default"/>
      </w:rPr>
    </w:lvl>
    <w:lvl w:ilvl="1" w:tplc="C9FC41F2">
      <w:start w:val="1"/>
      <w:numFmt w:val="bullet"/>
      <w:lvlText w:val="o"/>
      <w:lvlJc w:val="left"/>
      <w:pPr>
        <w:ind w:left="1440" w:hanging="360"/>
      </w:pPr>
      <w:rPr>
        <w:rFonts w:ascii="Courier New" w:hAnsi="Courier New" w:hint="default"/>
      </w:rPr>
    </w:lvl>
    <w:lvl w:ilvl="2" w:tplc="563C95BA">
      <w:start w:val="1"/>
      <w:numFmt w:val="bullet"/>
      <w:lvlText w:val=""/>
      <w:lvlJc w:val="left"/>
      <w:pPr>
        <w:ind w:left="2160" w:hanging="360"/>
      </w:pPr>
      <w:rPr>
        <w:rFonts w:ascii="Wingdings" w:hAnsi="Wingdings" w:hint="default"/>
      </w:rPr>
    </w:lvl>
    <w:lvl w:ilvl="3" w:tplc="6AAA6D98">
      <w:start w:val="1"/>
      <w:numFmt w:val="bullet"/>
      <w:lvlText w:val=""/>
      <w:lvlJc w:val="left"/>
      <w:pPr>
        <w:ind w:left="2880" w:hanging="360"/>
      </w:pPr>
      <w:rPr>
        <w:rFonts w:ascii="Symbol" w:hAnsi="Symbol" w:hint="default"/>
      </w:rPr>
    </w:lvl>
    <w:lvl w:ilvl="4" w:tplc="EE2C9E54">
      <w:start w:val="1"/>
      <w:numFmt w:val="bullet"/>
      <w:lvlText w:val="o"/>
      <w:lvlJc w:val="left"/>
      <w:pPr>
        <w:ind w:left="3600" w:hanging="360"/>
      </w:pPr>
      <w:rPr>
        <w:rFonts w:ascii="Courier New" w:hAnsi="Courier New" w:hint="default"/>
      </w:rPr>
    </w:lvl>
    <w:lvl w:ilvl="5" w:tplc="76ECD9C0">
      <w:start w:val="1"/>
      <w:numFmt w:val="bullet"/>
      <w:lvlText w:val=""/>
      <w:lvlJc w:val="left"/>
      <w:pPr>
        <w:ind w:left="4320" w:hanging="360"/>
      </w:pPr>
      <w:rPr>
        <w:rFonts w:ascii="Wingdings" w:hAnsi="Wingdings" w:hint="default"/>
      </w:rPr>
    </w:lvl>
    <w:lvl w:ilvl="6" w:tplc="4F4A3424">
      <w:start w:val="1"/>
      <w:numFmt w:val="bullet"/>
      <w:lvlText w:val=""/>
      <w:lvlJc w:val="left"/>
      <w:pPr>
        <w:ind w:left="5040" w:hanging="360"/>
      </w:pPr>
      <w:rPr>
        <w:rFonts w:ascii="Symbol" w:hAnsi="Symbol" w:hint="default"/>
      </w:rPr>
    </w:lvl>
    <w:lvl w:ilvl="7" w:tplc="A04AC326">
      <w:start w:val="1"/>
      <w:numFmt w:val="bullet"/>
      <w:lvlText w:val="o"/>
      <w:lvlJc w:val="left"/>
      <w:pPr>
        <w:ind w:left="5760" w:hanging="360"/>
      </w:pPr>
      <w:rPr>
        <w:rFonts w:ascii="Courier New" w:hAnsi="Courier New" w:hint="default"/>
      </w:rPr>
    </w:lvl>
    <w:lvl w:ilvl="8" w:tplc="346200C4">
      <w:start w:val="1"/>
      <w:numFmt w:val="bullet"/>
      <w:lvlText w:val=""/>
      <w:lvlJc w:val="left"/>
      <w:pPr>
        <w:ind w:left="6480" w:hanging="360"/>
      </w:pPr>
      <w:rPr>
        <w:rFonts w:ascii="Wingdings" w:hAnsi="Wingdings" w:hint="default"/>
      </w:rPr>
    </w:lvl>
  </w:abstractNum>
  <w:abstractNum w:abstractNumId="13" w15:restartNumberingAfterBreak="0">
    <w:nsid w:val="7A875350"/>
    <w:multiLevelType w:val="hybridMultilevel"/>
    <w:tmpl w:val="C73CD9B6"/>
    <w:lvl w:ilvl="0" w:tplc="CF50ADA4">
      <w:start w:val="1"/>
      <w:numFmt w:val="bullet"/>
      <w:lvlText w:val=""/>
      <w:lvlJc w:val="left"/>
      <w:pPr>
        <w:ind w:left="720" w:hanging="360"/>
      </w:pPr>
      <w:rPr>
        <w:rFonts w:ascii="Symbol" w:hAnsi="Symbol" w:hint="default"/>
      </w:rPr>
    </w:lvl>
    <w:lvl w:ilvl="1" w:tplc="D7AC6756">
      <w:start w:val="1"/>
      <w:numFmt w:val="bullet"/>
      <w:lvlText w:val="o"/>
      <w:lvlJc w:val="left"/>
      <w:pPr>
        <w:ind w:left="1440" w:hanging="360"/>
      </w:pPr>
      <w:rPr>
        <w:rFonts w:ascii="Courier New" w:hAnsi="Courier New" w:hint="default"/>
      </w:rPr>
    </w:lvl>
    <w:lvl w:ilvl="2" w:tplc="BF3A89B6">
      <w:start w:val="1"/>
      <w:numFmt w:val="bullet"/>
      <w:lvlText w:val=""/>
      <w:lvlJc w:val="left"/>
      <w:pPr>
        <w:ind w:left="2160" w:hanging="360"/>
      </w:pPr>
      <w:rPr>
        <w:rFonts w:ascii="Wingdings" w:hAnsi="Wingdings" w:hint="default"/>
      </w:rPr>
    </w:lvl>
    <w:lvl w:ilvl="3" w:tplc="A94C6850">
      <w:start w:val="1"/>
      <w:numFmt w:val="bullet"/>
      <w:lvlText w:val=""/>
      <w:lvlJc w:val="left"/>
      <w:pPr>
        <w:ind w:left="2880" w:hanging="360"/>
      </w:pPr>
      <w:rPr>
        <w:rFonts w:ascii="Symbol" w:hAnsi="Symbol" w:hint="default"/>
      </w:rPr>
    </w:lvl>
    <w:lvl w:ilvl="4" w:tplc="5D2E0A7E">
      <w:start w:val="1"/>
      <w:numFmt w:val="bullet"/>
      <w:lvlText w:val="o"/>
      <w:lvlJc w:val="left"/>
      <w:pPr>
        <w:ind w:left="3600" w:hanging="360"/>
      </w:pPr>
      <w:rPr>
        <w:rFonts w:ascii="Courier New" w:hAnsi="Courier New" w:hint="default"/>
      </w:rPr>
    </w:lvl>
    <w:lvl w:ilvl="5" w:tplc="FF54F798">
      <w:start w:val="1"/>
      <w:numFmt w:val="bullet"/>
      <w:lvlText w:val=""/>
      <w:lvlJc w:val="left"/>
      <w:pPr>
        <w:ind w:left="4320" w:hanging="360"/>
      </w:pPr>
      <w:rPr>
        <w:rFonts w:ascii="Wingdings" w:hAnsi="Wingdings" w:hint="default"/>
      </w:rPr>
    </w:lvl>
    <w:lvl w:ilvl="6" w:tplc="3B2A1E14">
      <w:start w:val="1"/>
      <w:numFmt w:val="bullet"/>
      <w:lvlText w:val=""/>
      <w:lvlJc w:val="left"/>
      <w:pPr>
        <w:ind w:left="5040" w:hanging="360"/>
      </w:pPr>
      <w:rPr>
        <w:rFonts w:ascii="Symbol" w:hAnsi="Symbol" w:hint="default"/>
      </w:rPr>
    </w:lvl>
    <w:lvl w:ilvl="7" w:tplc="4A8E8818">
      <w:start w:val="1"/>
      <w:numFmt w:val="bullet"/>
      <w:lvlText w:val="o"/>
      <w:lvlJc w:val="left"/>
      <w:pPr>
        <w:ind w:left="5760" w:hanging="360"/>
      </w:pPr>
      <w:rPr>
        <w:rFonts w:ascii="Courier New" w:hAnsi="Courier New" w:hint="default"/>
      </w:rPr>
    </w:lvl>
    <w:lvl w:ilvl="8" w:tplc="758260BA">
      <w:start w:val="1"/>
      <w:numFmt w:val="bullet"/>
      <w:lvlText w:val=""/>
      <w:lvlJc w:val="left"/>
      <w:pPr>
        <w:ind w:left="6480" w:hanging="360"/>
      </w:pPr>
      <w:rPr>
        <w:rFonts w:ascii="Wingdings" w:hAnsi="Wingdings" w:hint="default"/>
      </w:rPr>
    </w:lvl>
  </w:abstractNum>
  <w:num w:numId="1" w16cid:durableId="1647663039">
    <w:abstractNumId w:val="12"/>
  </w:num>
  <w:num w:numId="2" w16cid:durableId="1215659888">
    <w:abstractNumId w:val="10"/>
  </w:num>
  <w:num w:numId="3" w16cid:durableId="1900820603">
    <w:abstractNumId w:val="5"/>
  </w:num>
  <w:num w:numId="4" w16cid:durableId="572392904">
    <w:abstractNumId w:val="13"/>
  </w:num>
  <w:num w:numId="5" w16cid:durableId="2015644636">
    <w:abstractNumId w:val="2"/>
  </w:num>
  <w:num w:numId="6" w16cid:durableId="601184177">
    <w:abstractNumId w:val="1"/>
  </w:num>
  <w:num w:numId="7" w16cid:durableId="1397509170">
    <w:abstractNumId w:val="9"/>
  </w:num>
  <w:num w:numId="8" w16cid:durableId="1622802718">
    <w:abstractNumId w:val="7"/>
  </w:num>
  <w:num w:numId="9" w16cid:durableId="140269489">
    <w:abstractNumId w:val="3"/>
  </w:num>
  <w:num w:numId="10" w16cid:durableId="1781610286">
    <w:abstractNumId w:val="11"/>
  </w:num>
  <w:num w:numId="11" w16cid:durableId="202406601">
    <w:abstractNumId w:val="0"/>
  </w:num>
  <w:num w:numId="12" w16cid:durableId="1496920195">
    <w:abstractNumId w:val="6"/>
  </w:num>
  <w:num w:numId="13" w16cid:durableId="760295874">
    <w:abstractNumId w:val="4"/>
  </w:num>
  <w:num w:numId="14" w16cid:durableId="813136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565DA7"/>
    <w:rsid w:val="00032884"/>
    <w:rsid w:val="000C7D5C"/>
    <w:rsid w:val="000E53D1"/>
    <w:rsid w:val="000F1807"/>
    <w:rsid w:val="00101340"/>
    <w:rsid w:val="001A71AB"/>
    <w:rsid w:val="002562C2"/>
    <w:rsid w:val="00287BDE"/>
    <w:rsid w:val="002B1716"/>
    <w:rsid w:val="002D5E49"/>
    <w:rsid w:val="003313EC"/>
    <w:rsid w:val="00365E08"/>
    <w:rsid w:val="00374557"/>
    <w:rsid w:val="00441432"/>
    <w:rsid w:val="00444742"/>
    <w:rsid w:val="00465D67"/>
    <w:rsid w:val="004960BE"/>
    <w:rsid w:val="004F11E3"/>
    <w:rsid w:val="004F4A79"/>
    <w:rsid w:val="004F50DD"/>
    <w:rsid w:val="00516A92"/>
    <w:rsid w:val="0054A565"/>
    <w:rsid w:val="005704EA"/>
    <w:rsid w:val="0067349C"/>
    <w:rsid w:val="006A2EFF"/>
    <w:rsid w:val="00727DEE"/>
    <w:rsid w:val="007706D9"/>
    <w:rsid w:val="0077C133"/>
    <w:rsid w:val="007E5766"/>
    <w:rsid w:val="007F00F6"/>
    <w:rsid w:val="00831053"/>
    <w:rsid w:val="008601B8"/>
    <w:rsid w:val="008C383E"/>
    <w:rsid w:val="008D4B92"/>
    <w:rsid w:val="00931BE8"/>
    <w:rsid w:val="009354DE"/>
    <w:rsid w:val="0095578A"/>
    <w:rsid w:val="009940F3"/>
    <w:rsid w:val="009C4443"/>
    <w:rsid w:val="00A82427"/>
    <w:rsid w:val="00AAF7CB"/>
    <w:rsid w:val="00AD4D49"/>
    <w:rsid w:val="00B7186D"/>
    <w:rsid w:val="00BA3F90"/>
    <w:rsid w:val="00BA5944"/>
    <w:rsid w:val="00BD048F"/>
    <w:rsid w:val="00BD35E3"/>
    <w:rsid w:val="00C10D0F"/>
    <w:rsid w:val="00C54605"/>
    <w:rsid w:val="00C822A2"/>
    <w:rsid w:val="00CC71E5"/>
    <w:rsid w:val="00CF2928"/>
    <w:rsid w:val="00D82B56"/>
    <w:rsid w:val="00D97419"/>
    <w:rsid w:val="00DB2228"/>
    <w:rsid w:val="00E16E13"/>
    <w:rsid w:val="00EB63F2"/>
    <w:rsid w:val="00F46FDA"/>
    <w:rsid w:val="00F847B5"/>
    <w:rsid w:val="00FF36D1"/>
    <w:rsid w:val="01D83823"/>
    <w:rsid w:val="02008FE5"/>
    <w:rsid w:val="02433E2B"/>
    <w:rsid w:val="02819F87"/>
    <w:rsid w:val="037905B0"/>
    <w:rsid w:val="039C2CC2"/>
    <w:rsid w:val="03DE7A0F"/>
    <w:rsid w:val="03FD7C7B"/>
    <w:rsid w:val="0400205E"/>
    <w:rsid w:val="041DF0C6"/>
    <w:rsid w:val="04320ED4"/>
    <w:rsid w:val="04558B9D"/>
    <w:rsid w:val="04897212"/>
    <w:rsid w:val="057A4A70"/>
    <w:rsid w:val="0608CCD9"/>
    <w:rsid w:val="06DAE801"/>
    <w:rsid w:val="075ECD39"/>
    <w:rsid w:val="07A664B4"/>
    <w:rsid w:val="07D54948"/>
    <w:rsid w:val="08D5AC7E"/>
    <w:rsid w:val="0911F8DC"/>
    <w:rsid w:val="0916D116"/>
    <w:rsid w:val="09A319AE"/>
    <w:rsid w:val="09FC1026"/>
    <w:rsid w:val="0A865B5E"/>
    <w:rsid w:val="0B7F25F2"/>
    <w:rsid w:val="0BE98BF4"/>
    <w:rsid w:val="0C002C48"/>
    <w:rsid w:val="0C16027D"/>
    <w:rsid w:val="0C83C909"/>
    <w:rsid w:val="0D855C55"/>
    <w:rsid w:val="0DCE6512"/>
    <w:rsid w:val="0DECFF2C"/>
    <w:rsid w:val="0E3247C4"/>
    <w:rsid w:val="0EA94F3E"/>
    <w:rsid w:val="0EC26F77"/>
    <w:rsid w:val="0EC3BC77"/>
    <w:rsid w:val="0EF05B02"/>
    <w:rsid w:val="0F10A024"/>
    <w:rsid w:val="0FAF7B4A"/>
    <w:rsid w:val="10A731CA"/>
    <w:rsid w:val="10B08161"/>
    <w:rsid w:val="10F72311"/>
    <w:rsid w:val="1108D0ED"/>
    <w:rsid w:val="1202F620"/>
    <w:rsid w:val="1233B8B6"/>
    <w:rsid w:val="126CD2CD"/>
    <w:rsid w:val="13459336"/>
    <w:rsid w:val="13A72664"/>
    <w:rsid w:val="1404CF29"/>
    <w:rsid w:val="14301EA8"/>
    <w:rsid w:val="14758DA7"/>
    <w:rsid w:val="1534E2B0"/>
    <w:rsid w:val="15F3380E"/>
    <w:rsid w:val="16E1EDE8"/>
    <w:rsid w:val="16E68921"/>
    <w:rsid w:val="16E954C8"/>
    <w:rsid w:val="17356A95"/>
    <w:rsid w:val="17397AA5"/>
    <w:rsid w:val="177D856A"/>
    <w:rsid w:val="1800BF83"/>
    <w:rsid w:val="1885ABCF"/>
    <w:rsid w:val="1A6DD05C"/>
    <w:rsid w:val="1A815600"/>
    <w:rsid w:val="1BB1204A"/>
    <w:rsid w:val="1C064246"/>
    <w:rsid w:val="1C89EBA7"/>
    <w:rsid w:val="1CFE0030"/>
    <w:rsid w:val="1D8A4548"/>
    <w:rsid w:val="1D8D7227"/>
    <w:rsid w:val="1E1A8F2B"/>
    <w:rsid w:val="1F565DA7"/>
    <w:rsid w:val="1FB65F8C"/>
    <w:rsid w:val="1FC4FF94"/>
    <w:rsid w:val="200BD275"/>
    <w:rsid w:val="201F64D1"/>
    <w:rsid w:val="20BC1429"/>
    <w:rsid w:val="20C782E4"/>
    <w:rsid w:val="21313723"/>
    <w:rsid w:val="2144FE83"/>
    <w:rsid w:val="217898FA"/>
    <w:rsid w:val="21A3DCD8"/>
    <w:rsid w:val="220F9BE6"/>
    <w:rsid w:val="22FF6753"/>
    <w:rsid w:val="239DFB42"/>
    <w:rsid w:val="2520E4AA"/>
    <w:rsid w:val="253C8D53"/>
    <w:rsid w:val="26B514B9"/>
    <w:rsid w:val="27AE2E3F"/>
    <w:rsid w:val="2821751B"/>
    <w:rsid w:val="2882A73C"/>
    <w:rsid w:val="28BAF1C6"/>
    <w:rsid w:val="2931643B"/>
    <w:rsid w:val="2A112E81"/>
    <w:rsid w:val="2A3A5785"/>
    <w:rsid w:val="2A7B98DA"/>
    <w:rsid w:val="2ACFD816"/>
    <w:rsid w:val="2B50825B"/>
    <w:rsid w:val="2B9C0991"/>
    <w:rsid w:val="2BAB0565"/>
    <w:rsid w:val="2BFF9E8B"/>
    <w:rsid w:val="2C389BF5"/>
    <w:rsid w:val="2CB123D4"/>
    <w:rsid w:val="2CDF5E8C"/>
    <w:rsid w:val="2D079CE4"/>
    <w:rsid w:val="2D0FC8B0"/>
    <w:rsid w:val="2D996BDD"/>
    <w:rsid w:val="2D9E6541"/>
    <w:rsid w:val="2DB308BB"/>
    <w:rsid w:val="2DC24FC3"/>
    <w:rsid w:val="2E36F68C"/>
    <w:rsid w:val="2E3C4EED"/>
    <w:rsid w:val="2E719B10"/>
    <w:rsid w:val="2F190066"/>
    <w:rsid w:val="2F30C9B7"/>
    <w:rsid w:val="2F446853"/>
    <w:rsid w:val="300498D8"/>
    <w:rsid w:val="3016D409"/>
    <w:rsid w:val="30CE2410"/>
    <w:rsid w:val="30F2486C"/>
    <w:rsid w:val="31304BCB"/>
    <w:rsid w:val="315DBF95"/>
    <w:rsid w:val="31E2BAD4"/>
    <w:rsid w:val="325CF85C"/>
    <w:rsid w:val="32869F9F"/>
    <w:rsid w:val="32CF2249"/>
    <w:rsid w:val="32E9E735"/>
    <w:rsid w:val="33042418"/>
    <w:rsid w:val="331D4C75"/>
    <w:rsid w:val="334E74CB"/>
    <w:rsid w:val="34362C59"/>
    <w:rsid w:val="34DEDD85"/>
    <w:rsid w:val="34FEF01D"/>
    <w:rsid w:val="350152C4"/>
    <w:rsid w:val="362A8A03"/>
    <w:rsid w:val="3708E8CC"/>
    <w:rsid w:val="3719D536"/>
    <w:rsid w:val="37B3CB67"/>
    <w:rsid w:val="383B0E4B"/>
    <w:rsid w:val="385464C1"/>
    <w:rsid w:val="385ECB0E"/>
    <w:rsid w:val="38AA8357"/>
    <w:rsid w:val="38D250D1"/>
    <w:rsid w:val="39AD5545"/>
    <w:rsid w:val="3ACEF90B"/>
    <w:rsid w:val="3B057F50"/>
    <w:rsid w:val="3B20BAAA"/>
    <w:rsid w:val="3BB9560C"/>
    <w:rsid w:val="3BD6F498"/>
    <w:rsid w:val="3CC18006"/>
    <w:rsid w:val="3CE2DFD3"/>
    <w:rsid w:val="3D4B4A38"/>
    <w:rsid w:val="3EC48E2C"/>
    <w:rsid w:val="3FA6CCA7"/>
    <w:rsid w:val="3FBB4F4A"/>
    <w:rsid w:val="3FEDAEAB"/>
    <w:rsid w:val="40F6BF1D"/>
    <w:rsid w:val="4162E573"/>
    <w:rsid w:val="41979FDE"/>
    <w:rsid w:val="41D5BEBF"/>
    <w:rsid w:val="426C5083"/>
    <w:rsid w:val="429A1A65"/>
    <w:rsid w:val="42AD7CBD"/>
    <w:rsid w:val="42D58392"/>
    <w:rsid w:val="433B3D1D"/>
    <w:rsid w:val="43504AD0"/>
    <w:rsid w:val="43D8B46B"/>
    <w:rsid w:val="44D57BB2"/>
    <w:rsid w:val="45A7DFE7"/>
    <w:rsid w:val="45E311FE"/>
    <w:rsid w:val="47491155"/>
    <w:rsid w:val="48A15C0B"/>
    <w:rsid w:val="49441F6E"/>
    <w:rsid w:val="4977C0BA"/>
    <w:rsid w:val="497AB599"/>
    <w:rsid w:val="4A8956B0"/>
    <w:rsid w:val="4BD3AF5A"/>
    <w:rsid w:val="4D1C308B"/>
    <w:rsid w:val="4D99C96F"/>
    <w:rsid w:val="4E86FBF0"/>
    <w:rsid w:val="4EE5D632"/>
    <w:rsid w:val="4F5A4C9E"/>
    <w:rsid w:val="4FF5EF60"/>
    <w:rsid w:val="4FFFD752"/>
    <w:rsid w:val="50545B4A"/>
    <w:rsid w:val="51DBC4D0"/>
    <w:rsid w:val="5254B611"/>
    <w:rsid w:val="526D3A92"/>
    <w:rsid w:val="530A85C3"/>
    <w:rsid w:val="530B1592"/>
    <w:rsid w:val="5375899D"/>
    <w:rsid w:val="539EF43E"/>
    <w:rsid w:val="53F9CB6B"/>
    <w:rsid w:val="5420FB35"/>
    <w:rsid w:val="545556F5"/>
    <w:rsid w:val="54D42993"/>
    <w:rsid w:val="54F4F0DF"/>
    <w:rsid w:val="5506B6BB"/>
    <w:rsid w:val="555277B8"/>
    <w:rsid w:val="5615BC5D"/>
    <w:rsid w:val="5636B468"/>
    <w:rsid w:val="5712BA0C"/>
    <w:rsid w:val="58789B3B"/>
    <w:rsid w:val="58935A53"/>
    <w:rsid w:val="597FFD19"/>
    <w:rsid w:val="5985C214"/>
    <w:rsid w:val="5A160257"/>
    <w:rsid w:val="5A84B857"/>
    <w:rsid w:val="5AC49879"/>
    <w:rsid w:val="5D56E630"/>
    <w:rsid w:val="5D893CDC"/>
    <w:rsid w:val="5DD24CB3"/>
    <w:rsid w:val="5EC21D8B"/>
    <w:rsid w:val="5F565F24"/>
    <w:rsid w:val="5F9FF722"/>
    <w:rsid w:val="603949E8"/>
    <w:rsid w:val="6195673C"/>
    <w:rsid w:val="61CF872C"/>
    <w:rsid w:val="61DD4C3D"/>
    <w:rsid w:val="62741ED4"/>
    <w:rsid w:val="628D4731"/>
    <w:rsid w:val="62943C0C"/>
    <w:rsid w:val="63B8FDD7"/>
    <w:rsid w:val="63F47CA4"/>
    <w:rsid w:val="640FEF35"/>
    <w:rsid w:val="648BFA25"/>
    <w:rsid w:val="64F9C953"/>
    <w:rsid w:val="65711195"/>
    <w:rsid w:val="65DEAD80"/>
    <w:rsid w:val="664E8548"/>
    <w:rsid w:val="6682AB7D"/>
    <w:rsid w:val="66FC72E5"/>
    <w:rsid w:val="670C8D67"/>
    <w:rsid w:val="6760B854"/>
    <w:rsid w:val="6787C033"/>
    <w:rsid w:val="6793457C"/>
    <w:rsid w:val="67AC477B"/>
    <w:rsid w:val="683B52EA"/>
    <w:rsid w:val="683BF6D5"/>
    <w:rsid w:val="686943AE"/>
    <w:rsid w:val="68D5E6FE"/>
    <w:rsid w:val="69D7234B"/>
    <w:rsid w:val="69DCA4C6"/>
    <w:rsid w:val="6A2BB1A0"/>
    <w:rsid w:val="6A3CCFDE"/>
    <w:rsid w:val="6A3CE663"/>
    <w:rsid w:val="6ADBAC94"/>
    <w:rsid w:val="6B73DFF1"/>
    <w:rsid w:val="6BE96E0F"/>
    <w:rsid w:val="6CBB8975"/>
    <w:rsid w:val="6DA596A4"/>
    <w:rsid w:val="6DD36352"/>
    <w:rsid w:val="6DF652EF"/>
    <w:rsid w:val="6E1A4A8B"/>
    <w:rsid w:val="6F061FF8"/>
    <w:rsid w:val="6FFCD13B"/>
    <w:rsid w:val="70525E98"/>
    <w:rsid w:val="70EE723D"/>
    <w:rsid w:val="71079A9A"/>
    <w:rsid w:val="7170CDD9"/>
    <w:rsid w:val="718D325A"/>
    <w:rsid w:val="72A36AFB"/>
    <w:rsid w:val="72BF923E"/>
    <w:rsid w:val="7317E9E2"/>
    <w:rsid w:val="73B0B1C9"/>
    <w:rsid w:val="73BF2666"/>
    <w:rsid w:val="74AEA58A"/>
    <w:rsid w:val="74C656D9"/>
    <w:rsid w:val="7517DAA3"/>
    <w:rsid w:val="752B10C9"/>
    <w:rsid w:val="754E9829"/>
    <w:rsid w:val="756426A5"/>
    <w:rsid w:val="756DCCCF"/>
    <w:rsid w:val="75F14703"/>
    <w:rsid w:val="7628B980"/>
    <w:rsid w:val="76AC88BD"/>
    <w:rsid w:val="77573A29"/>
    <w:rsid w:val="77D7643D"/>
    <w:rsid w:val="785C7C4C"/>
    <w:rsid w:val="792628A2"/>
    <w:rsid w:val="79B91296"/>
    <w:rsid w:val="7A350DAB"/>
    <w:rsid w:val="7A5FC646"/>
    <w:rsid w:val="7A74D713"/>
    <w:rsid w:val="7B666537"/>
    <w:rsid w:val="7BD36829"/>
    <w:rsid w:val="7BDC5E3F"/>
    <w:rsid w:val="7D0E29CA"/>
    <w:rsid w:val="7D5ED780"/>
    <w:rsid w:val="7E40C204"/>
    <w:rsid w:val="7E9293DC"/>
    <w:rsid w:val="7EA17924"/>
    <w:rsid w:val="7EAF7D61"/>
    <w:rsid w:val="7F0B08EB"/>
    <w:rsid w:val="7F25AB46"/>
    <w:rsid w:val="7F68C5A6"/>
    <w:rsid w:val="7FFA0514"/>
    <w:rsid w:val="7FFB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C4B3"/>
  <w15:chartTrackingRefBased/>
  <w15:docId w15:val="{A0CA63F2-033F-456C-913F-DC73C12C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Default">
    <w:name w:val="Default"/>
    <w:rsid w:val="008D4B92"/>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FootnoteText">
    <w:name w:val="footnote text"/>
    <w:basedOn w:val="Normal"/>
    <w:link w:val="FootnoteTextChar"/>
    <w:uiPriority w:val="99"/>
    <w:semiHidden/>
    <w:unhideWhenUsed/>
    <w:rsid w:val="00F46F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FDA"/>
    <w:rPr>
      <w:sz w:val="20"/>
      <w:szCs w:val="20"/>
    </w:rPr>
  </w:style>
  <w:style w:type="character" w:styleId="FootnoteReference">
    <w:name w:val="footnote reference"/>
    <w:basedOn w:val="DefaultParagraphFont"/>
    <w:uiPriority w:val="99"/>
    <w:semiHidden/>
    <w:unhideWhenUsed/>
    <w:rsid w:val="00F46FDA"/>
    <w:rPr>
      <w:vertAlign w:val="superscript"/>
    </w:rPr>
  </w:style>
  <w:style w:type="paragraph" w:styleId="EndnoteText">
    <w:name w:val="endnote text"/>
    <w:basedOn w:val="Normal"/>
    <w:link w:val="EndnoteTextChar"/>
    <w:uiPriority w:val="99"/>
    <w:semiHidden/>
    <w:unhideWhenUsed/>
    <w:rsid w:val="00F46F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6FDA"/>
    <w:rPr>
      <w:sz w:val="20"/>
      <w:szCs w:val="20"/>
    </w:rPr>
  </w:style>
  <w:style w:type="character" w:styleId="EndnoteReference">
    <w:name w:val="endnote reference"/>
    <w:basedOn w:val="DefaultParagraphFont"/>
    <w:uiPriority w:val="99"/>
    <w:semiHidden/>
    <w:unhideWhenUsed/>
    <w:rsid w:val="00F46FDA"/>
    <w:rPr>
      <w:vertAlign w:val="superscript"/>
    </w:rPr>
  </w:style>
  <w:style w:type="character" w:styleId="Emphasis">
    <w:name w:val="Emphasis"/>
    <w:basedOn w:val="DefaultParagraphFont"/>
    <w:uiPriority w:val="20"/>
    <w:qFormat/>
    <w:rsid w:val="00C822A2"/>
    <w:rPr>
      <w:i/>
      <w:iCs/>
    </w:rPr>
  </w:style>
  <w:style w:type="character" w:styleId="HTMLAcronym">
    <w:name w:val="HTML Acronym"/>
    <w:basedOn w:val="DefaultParagraphFont"/>
    <w:uiPriority w:val="99"/>
    <w:semiHidden/>
    <w:unhideWhenUsed/>
    <w:rsid w:val="00BA3F90"/>
  </w:style>
  <w:style w:type="paragraph" w:styleId="NoSpacing">
    <w:name w:val="No Spacing"/>
    <w:uiPriority w:val="1"/>
    <w:qFormat/>
    <w:rsid w:val="00B7186D"/>
    <w:pPr>
      <w:spacing w:after="0" w:line="240" w:lineRule="auto"/>
    </w:pPr>
  </w:style>
  <w:style w:type="character" w:styleId="Strong">
    <w:name w:val="Strong"/>
    <w:basedOn w:val="DefaultParagraphFont"/>
    <w:uiPriority w:val="22"/>
    <w:qFormat/>
    <w:rsid w:val="00B71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n@aapct.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cow10years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scot/improvement/learning-resources/realising-the-ambition/" TargetMode="External"/><Relationship Id="Rdfe90ad442264253"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hyperlink" Target="mailto:Shona.fletcher@aapct.scot.nhs.uk" TargetMode="External"/><Relationship Id="rId4" Type="http://schemas.openxmlformats.org/officeDocument/2006/relationships/settings" Target="settings.xml"/><Relationship Id="rId9" Type="http://schemas.openxmlformats.org/officeDocument/2006/relationships/hyperlink" Target="mailto:Lynne.mcgloin@aapct.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56BC6-80A7-4D82-8536-ACFC513E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Kanar Ahmed</dc:creator>
  <cp:keywords/>
  <dc:description/>
  <cp:lastModifiedBy>Stephen Jollie</cp:lastModifiedBy>
  <cp:revision>1</cp:revision>
  <dcterms:created xsi:type="dcterms:W3CDTF">2022-05-05T08:41:00Z</dcterms:created>
  <dcterms:modified xsi:type="dcterms:W3CDTF">2022-05-05T08:41:00Z</dcterms:modified>
</cp:coreProperties>
</file>