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D135" w14:textId="004834F1" w:rsidR="0062757F" w:rsidRPr="00E87630" w:rsidRDefault="00302032" w:rsidP="08E91695">
      <w:pPr>
        <w:pStyle w:val="Title"/>
        <w:rPr>
          <w:rFonts w:ascii="Source Sans Pro" w:hAnsi="Source Sans Pro" w:cs="Arial"/>
          <w:sz w:val="20"/>
          <w:szCs w:val="20"/>
        </w:rPr>
      </w:pPr>
      <w:r w:rsidRPr="08E91695">
        <w:rPr>
          <w:sz w:val="48"/>
          <w:szCs w:val="48"/>
        </w:rPr>
        <w:t>Equality Impact Assessment Report</w:t>
      </w:r>
      <w:r w:rsidR="00032F63">
        <w:rPr>
          <w:sz w:val="48"/>
          <w:szCs w:val="48"/>
        </w:rPr>
        <w:t xml:space="preserve"> 2023</w:t>
      </w:r>
    </w:p>
    <w:p w14:paraId="5E9F82E4" w14:textId="51CD9E0D" w:rsidR="08E91695" w:rsidRDefault="08E91695" w:rsidP="08E91695"/>
    <w:p w14:paraId="32C3A731" w14:textId="52BD4967" w:rsidR="00302032" w:rsidRPr="00E87630" w:rsidRDefault="00302032">
      <w:pPr>
        <w:rPr>
          <w:rFonts w:ascii="Source Sans Pro" w:hAnsi="Source Sans Pro" w:cs="Arial"/>
          <w:sz w:val="24"/>
          <w:szCs w:val="24"/>
        </w:rPr>
      </w:pPr>
      <w:r w:rsidRPr="00E87630">
        <w:rPr>
          <w:rFonts w:ascii="Source Sans Pro" w:hAnsi="Source Sans Pro" w:cs="Arial"/>
          <w:sz w:val="24"/>
          <w:szCs w:val="24"/>
        </w:rPr>
        <w:t>Title:</w:t>
      </w:r>
      <w:r w:rsidR="00B552F7" w:rsidRPr="00E87630">
        <w:rPr>
          <w:rFonts w:ascii="Source Sans Pro" w:hAnsi="Source Sans Pro" w:cs="Arial"/>
          <w:sz w:val="24"/>
          <w:szCs w:val="24"/>
        </w:rPr>
        <w:t xml:space="preserve"> </w:t>
      </w:r>
      <w:r w:rsidR="00A732A0">
        <w:rPr>
          <w:rFonts w:ascii="Source Sans Pro" w:hAnsi="Source Sans Pro" w:cs="Arial"/>
          <w:sz w:val="24"/>
          <w:szCs w:val="24"/>
        </w:rPr>
        <w:t>Widening Access</w:t>
      </w:r>
      <w:r w:rsidR="00AB46EB">
        <w:rPr>
          <w:rFonts w:ascii="Source Sans Pro" w:hAnsi="Source Sans Pro" w:cs="Arial"/>
          <w:sz w:val="24"/>
          <w:szCs w:val="24"/>
        </w:rPr>
        <w:t xml:space="preserve"> Framework</w:t>
      </w:r>
    </w:p>
    <w:p w14:paraId="4B3406DB" w14:textId="5476FB65" w:rsidR="00302032" w:rsidRPr="00E87630" w:rsidRDefault="00302032" w:rsidP="00302032">
      <w:pPr>
        <w:pStyle w:val="NormalWeb"/>
        <w:rPr>
          <w:rFonts w:ascii="Source Sans Pro" w:hAnsi="Source Sans Pro" w:cs="Arial"/>
          <w:color w:val="000000"/>
        </w:rPr>
      </w:pPr>
      <w:r w:rsidRPr="00E87630">
        <w:rPr>
          <w:rFonts w:ascii="Source Sans Pro" w:hAnsi="Source Sans Pro" w:cs="Arial"/>
          <w:color w:val="000000"/>
        </w:rPr>
        <w:t>NES directorate or department:</w:t>
      </w:r>
      <w:r w:rsidR="00B552F7" w:rsidRPr="00E87630">
        <w:rPr>
          <w:rFonts w:ascii="Source Sans Pro" w:hAnsi="Source Sans Pro" w:cs="Arial"/>
          <w:color w:val="000000"/>
        </w:rPr>
        <w:t xml:space="preserve"> </w:t>
      </w:r>
      <w:r w:rsidR="00AB46EB">
        <w:rPr>
          <w:rFonts w:ascii="Source Sans Pro" w:hAnsi="Source Sans Pro" w:cs="Arial"/>
          <w:color w:val="000000"/>
        </w:rPr>
        <w:t>W</w:t>
      </w:r>
      <w:r w:rsidR="00B36F15">
        <w:rPr>
          <w:rFonts w:ascii="Source Sans Pro" w:hAnsi="Source Sans Pro" w:cs="Arial"/>
          <w:color w:val="000000"/>
        </w:rPr>
        <w:t>orkforce Directorate</w:t>
      </w:r>
    </w:p>
    <w:p w14:paraId="4B518910" w14:textId="0884AE2C" w:rsidR="08E91695" w:rsidRPr="00E5565F" w:rsidRDefault="00302032" w:rsidP="08E91695">
      <w:pPr>
        <w:pStyle w:val="NormalWeb"/>
        <w:rPr>
          <w:rFonts w:ascii="Source Sans Pro" w:hAnsi="Source Sans Pro" w:cs="Arial"/>
          <w:color w:val="000000"/>
        </w:rPr>
      </w:pPr>
      <w:r w:rsidRPr="08E91695">
        <w:rPr>
          <w:rFonts w:ascii="Source Sans Pro" w:hAnsi="Source Sans Pro" w:cs="Arial"/>
          <w:color w:val="000000" w:themeColor="text1"/>
        </w:rPr>
        <w:t>Date Report Completed:</w:t>
      </w:r>
      <w:r w:rsidR="00B552F7" w:rsidRPr="08E91695">
        <w:rPr>
          <w:rFonts w:ascii="Source Sans Pro" w:hAnsi="Source Sans Pro" w:cs="Arial"/>
          <w:color w:val="000000" w:themeColor="text1"/>
        </w:rPr>
        <w:t xml:space="preserve"> </w:t>
      </w:r>
      <w:r w:rsidR="002C3F6A">
        <w:rPr>
          <w:rFonts w:ascii="Source Sans Pro" w:hAnsi="Source Sans Pro" w:cs="Arial"/>
          <w:color w:val="000000" w:themeColor="text1"/>
        </w:rPr>
        <w:t>5</w:t>
      </w:r>
      <w:r w:rsidR="00617993" w:rsidRPr="00617993">
        <w:rPr>
          <w:rFonts w:ascii="Source Sans Pro" w:hAnsi="Source Sans Pro" w:cs="Arial"/>
          <w:color w:val="000000" w:themeColor="text1"/>
          <w:vertAlign w:val="superscript"/>
        </w:rPr>
        <w:t>th</w:t>
      </w:r>
      <w:r w:rsidR="00617993">
        <w:rPr>
          <w:rFonts w:ascii="Source Sans Pro" w:hAnsi="Source Sans Pro" w:cs="Arial"/>
          <w:color w:val="000000" w:themeColor="text1"/>
        </w:rPr>
        <w:t xml:space="preserve"> April 2023</w:t>
      </w:r>
    </w:p>
    <w:p w14:paraId="597FD417" w14:textId="16AFD22A" w:rsidR="00302032" w:rsidRDefault="00302032" w:rsidP="08E91695">
      <w:pPr>
        <w:pStyle w:val="Heading1"/>
      </w:pPr>
      <w:r>
        <w:t>Introduction</w:t>
      </w:r>
    </w:p>
    <w:p w14:paraId="029F2F67" w14:textId="77777777" w:rsidR="00617993" w:rsidRPr="00617993" w:rsidRDefault="00617993" w:rsidP="00617993"/>
    <w:p w14:paraId="4B218444" w14:textId="7D278170" w:rsidR="00776309" w:rsidRDefault="0025009D" w:rsidP="00302032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Action is being taken to establish </w:t>
      </w:r>
      <w:r w:rsidR="00204BA3">
        <w:rPr>
          <w:rFonts w:ascii="Source Sans Pro" w:hAnsi="Source Sans Pro" w:cs="Arial"/>
          <w:sz w:val="24"/>
          <w:szCs w:val="24"/>
        </w:rPr>
        <w:t>and implement</w:t>
      </w:r>
      <w:r>
        <w:rPr>
          <w:rFonts w:ascii="Source Sans Pro" w:hAnsi="Source Sans Pro" w:cs="Arial"/>
          <w:sz w:val="24"/>
          <w:szCs w:val="24"/>
        </w:rPr>
        <w:t xml:space="preserve"> a Widening Access </w:t>
      </w:r>
      <w:r w:rsidR="00E56953">
        <w:rPr>
          <w:rFonts w:ascii="Source Sans Pro" w:hAnsi="Source Sans Pro" w:cs="Arial"/>
          <w:sz w:val="24"/>
          <w:szCs w:val="24"/>
        </w:rPr>
        <w:t xml:space="preserve">Framework which will provide guidance and support for NES colleagues to support </w:t>
      </w:r>
      <w:r w:rsidR="00776309">
        <w:rPr>
          <w:rFonts w:ascii="Source Sans Pro" w:hAnsi="Source Sans Pro" w:cs="Arial"/>
          <w:sz w:val="24"/>
          <w:szCs w:val="24"/>
        </w:rPr>
        <w:t>operational and strategic planning.</w:t>
      </w:r>
    </w:p>
    <w:p w14:paraId="05593420" w14:textId="77777777" w:rsidR="00441C42" w:rsidRDefault="00826E35" w:rsidP="00302032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T</w:t>
      </w:r>
      <w:r w:rsidR="00DE7A7D" w:rsidRPr="00E87630">
        <w:rPr>
          <w:rFonts w:ascii="Source Sans Pro" w:hAnsi="Source Sans Pro" w:cs="Arial"/>
          <w:sz w:val="24"/>
          <w:szCs w:val="24"/>
        </w:rPr>
        <w:t>he</w:t>
      </w:r>
      <w:r>
        <w:rPr>
          <w:rFonts w:ascii="Source Sans Pro" w:hAnsi="Source Sans Pro" w:cs="Arial"/>
          <w:sz w:val="24"/>
          <w:szCs w:val="24"/>
        </w:rPr>
        <w:t xml:space="preserve"> purpose of the Framework </w:t>
      </w:r>
      <w:r w:rsidR="00F25BEC">
        <w:rPr>
          <w:rFonts w:ascii="Source Sans Pro" w:hAnsi="Source Sans Pro" w:cs="Arial"/>
          <w:sz w:val="24"/>
          <w:szCs w:val="24"/>
        </w:rPr>
        <w:t xml:space="preserve">is to enhance awareness of the </w:t>
      </w:r>
      <w:r w:rsidR="00EC642F">
        <w:rPr>
          <w:rFonts w:ascii="Source Sans Pro" w:hAnsi="Source Sans Pro" w:cs="Arial"/>
          <w:sz w:val="24"/>
          <w:szCs w:val="24"/>
        </w:rPr>
        <w:t>principle</w:t>
      </w:r>
      <w:r w:rsidR="00F25BEC">
        <w:rPr>
          <w:rFonts w:ascii="Source Sans Pro" w:hAnsi="Source Sans Pro" w:cs="Arial"/>
          <w:sz w:val="24"/>
          <w:szCs w:val="24"/>
        </w:rPr>
        <w:t xml:space="preserve"> of Widening Access, offer tools and approaches to </w:t>
      </w:r>
      <w:r w:rsidR="005C7615">
        <w:rPr>
          <w:rFonts w:ascii="Source Sans Pro" w:hAnsi="Source Sans Pro" w:cs="Arial"/>
          <w:sz w:val="24"/>
          <w:szCs w:val="24"/>
        </w:rPr>
        <w:t xml:space="preserve">individuals and teams to </w:t>
      </w:r>
      <w:r w:rsidR="00F25BEC">
        <w:rPr>
          <w:rFonts w:ascii="Source Sans Pro" w:hAnsi="Source Sans Pro" w:cs="Arial"/>
          <w:sz w:val="24"/>
          <w:szCs w:val="24"/>
        </w:rPr>
        <w:t xml:space="preserve">support </w:t>
      </w:r>
      <w:r w:rsidR="00CB4FA0">
        <w:rPr>
          <w:rFonts w:ascii="Source Sans Pro" w:hAnsi="Source Sans Pro" w:cs="Arial"/>
          <w:sz w:val="24"/>
          <w:szCs w:val="24"/>
        </w:rPr>
        <w:t xml:space="preserve">action </w:t>
      </w:r>
      <w:r w:rsidR="00F25BEC">
        <w:rPr>
          <w:rFonts w:ascii="Source Sans Pro" w:hAnsi="Source Sans Pro" w:cs="Arial"/>
          <w:sz w:val="24"/>
          <w:szCs w:val="24"/>
        </w:rPr>
        <w:t>planning</w:t>
      </w:r>
      <w:r w:rsidR="009073F0">
        <w:rPr>
          <w:rFonts w:ascii="Source Sans Pro" w:hAnsi="Source Sans Pro" w:cs="Arial"/>
          <w:sz w:val="24"/>
          <w:szCs w:val="24"/>
        </w:rPr>
        <w:t xml:space="preserve"> and to provide a model </w:t>
      </w:r>
      <w:r w:rsidR="00CD665D">
        <w:rPr>
          <w:rFonts w:ascii="Source Sans Pro" w:hAnsi="Source Sans Pro" w:cs="Arial"/>
          <w:sz w:val="24"/>
          <w:szCs w:val="24"/>
        </w:rPr>
        <w:t xml:space="preserve">for sharing </w:t>
      </w:r>
      <w:r w:rsidR="00D20454">
        <w:rPr>
          <w:rFonts w:ascii="Source Sans Pro" w:hAnsi="Source Sans Pro" w:cs="Arial"/>
          <w:sz w:val="24"/>
          <w:szCs w:val="24"/>
        </w:rPr>
        <w:t>good practice</w:t>
      </w:r>
      <w:r w:rsidR="00441C42">
        <w:rPr>
          <w:rFonts w:ascii="Source Sans Pro" w:hAnsi="Source Sans Pro" w:cs="Arial"/>
          <w:sz w:val="24"/>
          <w:szCs w:val="24"/>
        </w:rPr>
        <w:t xml:space="preserve"> and lessons </w:t>
      </w:r>
      <w:proofErr w:type="gramStart"/>
      <w:r w:rsidR="00441C42">
        <w:rPr>
          <w:rFonts w:ascii="Source Sans Pro" w:hAnsi="Source Sans Pro" w:cs="Arial"/>
          <w:sz w:val="24"/>
          <w:szCs w:val="24"/>
        </w:rPr>
        <w:t>learned</w:t>
      </w:r>
      <w:proofErr w:type="gramEnd"/>
      <w:r w:rsidR="00D20454">
        <w:rPr>
          <w:rFonts w:ascii="Source Sans Pro" w:hAnsi="Source Sans Pro" w:cs="Arial"/>
          <w:sz w:val="24"/>
          <w:szCs w:val="24"/>
        </w:rPr>
        <w:t xml:space="preserve"> </w:t>
      </w:r>
    </w:p>
    <w:p w14:paraId="48998FC5" w14:textId="683CF5D6" w:rsidR="00B552F7" w:rsidRPr="00E87630" w:rsidRDefault="009073F0" w:rsidP="00302032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This Frame</w:t>
      </w:r>
      <w:r w:rsidR="007C7A2D">
        <w:rPr>
          <w:rFonts w:ascii="Source Sans Pro" w:hAnsi="Source Sans Pro" w:cs="Arial"/>
          <w:sz w:val="24"/>
          <w:szCs w:val="24"/>
        </w:rPr>
        <w:t xml:space="preserve">work </w:t>
      </w:r>
      <w:r w:rsidR="00EE3D69">
        <w:rPr>
          <w:rFonts w:ascii="Source Sans Pro" w:hAnsi="Source Sans Pro" w:cs="Arial"/>
          <w:sz w:val="24"/>
          <w:szCs w:val="24"/>
        </w:rPr>
        <w:t>is</w:t>
      </w:r>
      <w:r w:rsidR="007C7A2D" w:rsidRPr="007C7A2D">
        <w:rPr>
          <w:rFonts w:ascii="Source Sans Pro" w:hAnsi="Source Sans Pro" w:cs="Arial"/>
          <w:sz w:val="24"/>
          <w:szCs w:val="24"/>
        </w:rPr>
        <w:t xml:space="preserve"> underpinned by Scottish Government </w:t>
      </w:r>
      <w:r w:rsidR="002207A3">
        <w:rPr>
          <w:rFonts w:ascii="Source Sans Pro" w:hAnsi="Source Sans Pro" w:cs="Arial"/>
          <w:sz w:val="24"/>
          <w:szCs w:val="24"/>
        </w:rPr>
        <w:t>s</w:t>
      </w:r>
      <w:r w:rsidR="007C7A2D" w:rsidRPr="007C7A2D">
        <w:rPr>
          <w:rFonts w:ascii="Source Sans Pro" w:hAnsi="Source Sans Pro" w:cs="Arial"/>
          <w:sz w:val="24"/>
          <w:szCs w:val="24"/>
        </w:rPr>
        <w:t xml:space="preserve">trategies and </w:t>
      </w:r>
      <w:r w:rsidR="002207A3">
        <w:rPr>
          <w:rFonts w:ascii="Source Sans Pro" w:hAnsi="Source Sans Pro" w:cs="Arial"/>
          <w:sz w:val="24"/>
          <w:szCs w:val="24"/>
        </w:rPr>
        <w:t>p</w:t>
      </w:r>
      <w:r w:rsidR="007C7A2D" w:rsidRPr="007C7A2D">
        <w:rPr>
          <w:rFonts w:ascii="Source Sans Pro" w:hAnsi="Source Sans Pro" w:cs="Arial"/>
          <w:sz w:val="24"/>
          <w:szCs w:val="24"/>
        </w:rPr>
        <w:t>olicies</w:t>
      </w:r>
      <w:r w:rsidR="00EE3D69">
        <w:rPr>
          <w:rFonts w:ascii="Source Sans Pro" w:hAnsi="Source Sans Pro" w:cs="Arial"/>
          <w:sz w:val="24"/>
          <w:szCs w:val="24"/>
        </w:rPr>
        <w:t xml:space="preserve"> </w:t>
      </w:r>
      <w:r w:rsidR="007C7A2D" w:rsidRPr="007C7A2D">
        <w:rPr>
          <w:rFonts w:ascii="Source Sans Pro" w:hAnsi="Source Sans Pro" w:cs="Arial"/>
          <w:sz w:val="24"/>
          <w:szCs w:val="24"/>
        </w:rPr>
        <w:t>which aim to address inequalities</w:t>
      </w:r>
      <w:r w:rsidR="00D20454">
        <w:rPr>
          <w:rFonts w:ascii="Source Sans Pro" w:hAnsi="Source Sans Pro" w:cs="Arial"/>
          <w:sz w:val="24"/>
          <w:szCs w:val="24"/>
        </w:rPr>
        <w:t xml:space="preserve">, including </w:t>
      </w:r>
      <w:r w:rsidR="000B6853">
        <w:rPr>
          <w:rFonts w:ascii="Source Sans Pro" w:hAnsi="Source Sans Pro" w:cs="Arial"/>
          <w:sz w:val="24"/>
          <w:szCs w:val="24"/>
        </w:rPr>
        <w:t>the impact of the role of the NHS as an anchor inst</w:t>
      </w:r>
      <w:r w:rsidR="00902608">
        <w:rPr>
          <w:rFonts w:ascii="Source Sans Pro" w:hAnsi="Source Sans Pro" w:cs="Arial"/>
          <w:sz w:val="24"/>
          <w:szCs w:val="24"/>
        </w:rPr>
        <w:t>itution</w:t>
      </w:r>
      <w:r w:rsidR="006B5631">
        <w:rPr>
          <w:rFonts w:ascii="Source Sans Pro" w:hAnsi="Source Sans Pro" w:cs="Arial"/>
          <w:sz w:val="24"/>
          <w:szCs w:val="24"/>
        </w:rPr>
        <w:t>.</w:t>
      </w:r>
    </w:p>
    <w:p w14:paraId="7C095961" w14:textId="46A87BB3" w:rsidR="00F92216" w:rsidRDefault="00F92216" w:rsidP="00F92216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The aim is also to enhance reporting of NES’s contr</w:t>
      </w:r>
      <w:r w:rsidR="00860EED">
        <w:rPr>
          <w:rFonts w:ascii="Source Sans Pro" w:hAnsi="Source Sans Pro" w:cs="Arial"/>
          <w:sz w:val="24"/>
          <w:szCs w:val="24"/>
        </w:rPr>
        <w:t>ibution</w:t>
      </w:r>
      <w:r w:rsidR="000E3160">
        <w:rPr>
          <w:rFonts w:ascii="Source Sans Pro" w:hAnsi="Source Sans Pro" w:cs="Arial"/>
          <w:sz w:val="24"/>
          <w:szCs w:val="24"/>
        </w:rPr>
        <w:t xml:space="preserve"> to this national agenda, aligned with the NES Corporate Strategy</w:t>
      </w:r>
      <w:r>
        <w:rPr>
          <w:rFonts w:ascii="Source Sans Pro" w:hAnsi="Source Sans Pro" w:cs="Arial"/>
          <w:sz w:val="24"/>
          <w:szCs w:val="24"/>
        </w:rPr>
        <w:t>.</w:t>
      </w:r>
    </w:p>
    <w:p w14:paraId="1A8D4FC8" w14:textId="196063FE" w:rsidR="00DE7A7D" w:rsidRPr="002207A3" w:rsidRDefault="00FB7D59" w:rsidP="0062757F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4"/>
          <w:szCs w:val="24"/>
        </w:rPr>
      </w:pPr>
      <w:r w:rsidRPr="002207A3">
        <w:rPr>
          <w:rFonts w:ascii="Source Sans Pro" w:hAnsi="Source Sans Pro" w:cs="Arial"/>
          <w:sz w:val="24"/>
          <w:szCs w:val="24"/>
        </w:rPr>
        <w:t xml:space="preserve">This is a new </w:t>
      </w:r>
      <w:r w:rsidR="006B5631">
        <w:rPr>
          <w:rFonts w:ascii="Source Sans Pro" w:hAnsi="Source Sans Pro" w:cs="Arial"/>
          <w:sz w:val="24"/>
          <w:szCs w:val="24"/>
        </w:rPr>
        <w:t>initiative</w:t>
      </w:r>
      <w:r w:rsidRPr="002207A3">
        <w:rPr>
          <w:rFonts w:ascii="Source Sans Pro" w:hAnsi="Source Sans Pro" w:cs="Arial"/>
          <w:sz w:val="24"/>
          <w:szCs w:val="24"/>
        </w:rPr>
        <w:t xml:space="preserve"> and is being developed by a group of NES </w:t>
      </w:r>
      <w:r w:rsidR="002207A3">
        <w:rPr>
          <w:rFonts w:ascii="Source Sans Pro" w:hAnsi="Source Sans Pro" w:cs="Arial"/>
          <w:sz w:val="24"/>
          <w:szCs w:val="24"/>
        </w:rPr>
        <w:t>staff working across all Directorates.</w:t>
      </w:r>
    </w:p>
    <w:p w14:paraId="0C58D500" w14:textId="40B12067" w:rsidR="00DE7A7D" w:rsidRPr="00E87630" w:rsidRDefault="00DE7A7D" w:rsidP="00E5565F">
      <w:pPr>
        <w:pStyle w:val="Heading1"/>
      </w:pPr>
      <w:r w:rsidRPr="00E87630">
        <w:t>Evidence</w:t>
      </w:r>
    </w:p>
    <w:p w14:paraId="6BEC3999" w14:textId="60602CF6" w:rsidR="008A3151" w:rsidRDefault="00054F40" w:rsidP="00DE7A7D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We have gathered</w:t>
      </w:r>
      <w:r w:rsidR="00107759">
        <w:rPr>
          <w:rFonts w:ascii="Source Sans Pro" w:hAnsi="Source Sans Pro" w:cs="Arial"/>
          <w:sz w:val="24"/>
          <w:szCs w:val="24"/>
        </w:rPr>
        <w:t xml:space="preserve"> and reviewed</w:t>
      </w:r>
      <w:r>
        <w:rPr>
          <w:rFonts w:ascii="Source Sans Pro" w:hAnsi="Source Sans Pro" w:cs="Arial"/>
          <w:sz w:val="24"/>
          <w:szCs w:val="24"/>
        </w:rPr>
        <w:t xml:space="preserve"> primary and secondary research on how </w:t>
      </w:r>
      <w:r w:rsidR="008A3151">
        <w:rPr>
          <w:rFonts w:ascii="Source Sans Pro" w:hAnsi="Source Sans Pro" w:cs="Arial"/>
          <w:sz w:val="24"/>
          <w:szCs w:val="24"/>
        </w:rPr>
        <w:t xml:space="preserve">widening access has been defined across </w:t>
      </w:r>
      <w:proofErr w:type="gramStart"/>
      <w:r w:rsidR="008A3151">
        <w:rPr>
          <w:rFonts w:ascii="Source Sans Pro" w:hAnsi="Source Sans Pro" w:cs="Arial"/>
          <w:sz w:val="24"/>
          <w:szCs w:val="24"/>
        </w:rPr>
        <w:t>a number of</w:t>
      </w:r>
      <w:proofErr w:type="gramEnd"/>
      <w:r w:rsidR="008A3151">
        <w:rPr>
          <w:rFonts w:ascii="Source Sans Pro" w:hAnsi="Source Sans Pro" w:cs="Arial"/>
          <w:sz w:val="24"/>
          <w:szCs w:val="24"/>
        </w:rPr>
        <w:t xml:space="preserve"> settings</w:t>
      </w:r>
      <w:r w:rsidR="00DC331F">
        <w:rPr>
          <w:rFonts w:ascii="Source Sans Pro" w:hAnsi="Source Sans Pro" w:cs="Arial"/>
          <w:sz w:val="24"/>
          <w:szCs w:val="24"/>
        </w:rPr>
        <w:t>.</w:t>
      </w:r>
      <w:r w:rsidR="004B7368">
        <w:rPr>
          <w:rFonts w:ascii="Source Sans Pro" w:hAnsi="Source Sans Pro" w:cs="Arial"/>
          <w:sz w:val="24"/>
          <w:szCs w:val="24"/>
        </w:rPr>
        <w:t xml:space="preserve"> </w:t>
      </w:r>
    </w:p>
    <w:p w14:paraId="1DA32681" w14:textId="0EF27424" w:rsidR="008207C7" w:rsidRDefault="004B7368" w:rsidP="00DE7A7D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This has supported the </w:t>
      </w:r>
      <w:r w:rsidR="008207C7">
        <w:rPr>
          <w:rFonts w:ascii="Source Sans Pro" w:hAnsi="Source Sans Pro" w:cs="Arial"/>
          <w:sz w:val="24"/>
          <w:szCs w:val="24"/>
        </w:rPr>
        <w:t>draft</w:t>
      </w:r>
      <w:r>
        <w:rPr>
          <w:rFonts w:ascii="Source Sans Pro" w:hAnsi="Source Sans Pro" w:cs="Arial"/>
          <w:sz w:val="24"/>
          <w:szCs w:val="24"/>
        </w:rPr>
        <w:t xml:space="preserve">ing of </w:t>
      </w:r>
      <w:r w:rsidR="008207C7">
        <w:rPr>
          <w:rFonts w:ascii="Source Sans Pro" w:hAnsi="Source Sans Pro" w:cs="Arial"/>
          <w:sz w:val="24"/>
          <w:szCs w:val="24"/>
        </w:rPr>
        <w:t xml:space="preserve">a working definition </w:t>
      </w:r>
      <w:r>
        <w:rPr>
          <w:rFonts w:ascii="Source Sans Pro" w:hAnsi="Source Sans Pro" w:cs="Arial"/>
          <w:sz w:val="24"/>
          <w:szCs w:val="24"/>
        </w:rPr>
        <w:t xml:space="preserve">which has been </w:t>
      </w:r>
      <w:r w:rsidR="008207C7">
        <w:rPr>
          <w:rFonts w:ascii="Source Sans Pro" w:hAnsi="Source Sans Pro" w:cs="Arial"/>
          <w:sz w:val="24"/>
          <w:szCs w:val="24"/>
        </w:rPr>
        <w:t xml:space="preserve">shared </w:t>
      </w:r>
      <w:r w:rsidR="00E007EA">
        <w:rPr>
          <w:rFonts w:ascii="Source Sans Pro" w:hAnsi="Source Sans Pro" w:cs="Arial"/>
          <w:sz w:val="24"/>
          <w:szCs w:val="24"/>
        </w:rPr>
        <w:t>with</w:t>
      </w:r>
      <w:r w:rsidR="008207C7">
        <w:rPr>
          <w:rFonts w:ascii="Source Sans Pro" w:hAnsi="Source Sans Pro" w:cs="Arial"/>
          <w:sz w:val="24"/>
          <w:szCs w:val="24"/>
        </w:rPr>
        <w:t xml:space="preserve"> a range of individ</w:t>
      </w:r>
      <w:r w:rsidR="00E007EA">
        <w:rPr>
          <w:rFonts w:ascii="Source Sans Pro" w:hAnsi="Source Sans Pro" w:cs="Arial"/>
          <w:sz w:val="24"/>
          <w:szCs w:val="24"/>
        </w:rPr>
        <w:t>uals and groups including those who may be affected by access issues, those who will be using the Framework and those who need to approve the Framework.</w:t>
      </w:r>
      <w:r w:rsidR="00E43F03">
        <w:rPr>
          <w:rFonts w:ascii="Source Sans Pro" w:hAnsi="Source Sans Pro" w:cs="Arial"/>
          <w:sz w:val="24"/>
          <w:szCs w:val="24"/>
        </w:rPr>
        <w:t xml:space="preserve">  This is presented below:</w:t>
      </w:r>
    </w:p>
    <w:p w14:paraId="47EF99A8" w14:textId="77777777" w:rsidR="00E43F03" w:rsidRDefault="00E43F03" w:rsidP="00E43F03">
      <w:pPr>
        <w:pStyle w:val="IntenseQuote"/>
        <w:ind w:left="720"/>
        <w:jc w:val="left"/>
        <w:rPr>
          <w:lang w:eastAsia="en-GB"/>
        </w:rPr>
      </w:pPr>
      <w:r>
        <w:rPr>
          <w:lang w:eastAsia="en-GB"/>
        </w:rPr>
        <w:t xml:space="preserve">     </w:t>
      </w:r>
      <w:r>
        <w:rPr>
          <w:rFonts w:ascii="Poppins" w:hAnsi="Poppins" w:cs="Poppins"/>
          <w:color w:val="1D1D1D"/>
          <w:sz w:val="26"/>
          <w:szCs w:val="26"/>
          <w:shd w:val="clear" w:color="auto" w:fill="FFFFFF"/>
        </w:rPr>
        <w:t>“</w:t>
      </w:r>
      <w:r w:rsidRPr="004C19DA">
        <w:rPr>
          <w:rFonts w:ascii="Poppins" w:hAnsi="Poppins" w:cs="Poppins"/>
          <w:color w:val="1D1D1D"/>
          <w:sz w:val="24"/>
          <w:szCs w:val="24"/>
          <w:shd w:val="clear" w:color="auto" w:fill="FFFFFF"/>
        </w:rPr>
        <w:t xml:space="preserve">Widening access to careers in health and social care so that, whatever a person’s life experience, they have better access to job opportunities and learning and development at all </w:t>
      </w:r>
      <w:proofErr w:type="gramStart"/>
      <w:r w:rsidRPr="004C19DA">
        <w:rPr>
          <w:rFonts w:ascii="Poppins" w:hAnsi="Poppins" w:cs="Poppins"/>
          <w:color w:val="1D1D1D"/>
          <w:sz w:val="24"/>
          <w:szCs w:val="24"/>
          <w:shd w:val="clear" w:color="auto" w:fill="FFFFFF"/>
        </w:rPr>
        <w:t>levels”</w:t>
      </w:r>
      <w:proofErr w:type="gramEnd"/>
    </w:p>
    <w:p w14:paraId="23F4FAE6" w14:textId="1EEFA272" w:rsidR="007E0590" w:rsidRDefault="00C9247E" w:rsidP="00DE7A7D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lastRenderedPageBreak/>
        <w:t xml:space="preserve">We have </w:t>
      </w:r>
      <w:r w:rsidR="006941E4">
        <w:rPr>
          <w:rFonts w:ascii="Source Sans Pro" w:hAnsi="Source Sans Pro" w:cs="Arial"/>
          <w:sz w:val="24"/>
          <w:szCs w:val="24"/>
        </w:rPr>
        <w:t xml:space="preserve">engaged and </w:t>
      </w:r>
      <w:r w:rsidR="007A3CA3">
        <w:rPr>
          <w:rFonts w:ascii="Source Sans Pro" w:hAnsi="Source Sans Pro" w:cs="Arial"/>
          <w:sz w:val="24"/>
          <w:szCs w:val="24"/>
        </w:rPr>
        <w:t>collaborated with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="00415035">
        <w:rPr>
          <w:rFonts w:ascii="Source Sans Pro" w:hAnsi="Source Sans Pro" w:cs="Arial"/>
          <w:sz w:val="24"/>
          <w:szCs w:val="24"/>
        </w:rPr>
        <w:t xml:space="preserve">external </w:t>
      </w:r>
      <w:r>
        <w:rPr>
          <w:rFonts w:ascii="Source Sans Pro" w:hAnsi="Source Sans Pro" w:cs="Arial"/>
          <w:sz w:val="24"/>
          <w:szCs w:val="24"/>
        </w:rPr>
        <w:t xml:space="preserve">partners, </w:t>
      </w:r>
      <w:r w:rsidR="007E0590">
        <w:rPr>
          <w:rFonts w:ascii="Source Sans Pro" w:hAnsi="Source Sans Pro" w:cs="Arial"/>
          <w:sz w:val="24"/>
          <w:szCs w:val="24"/>
        </w:rPr>
        <w:t xml:space="preserve">including individuals and groups that are impacted by a lack of </w:t>
      </w:r>
      <w:r>
        <w:rPr>
          <w:rFonts w:ascii="Source Sans Pro" w:hAnsi="Source Sans Pro" w:cs="Arial"/>
          <w:sz w:val="24"/>
          <w:szCs w:val="24"/>
        </w:rPr>
        <w:t>access</w:t>
      </w:r>
      <w:r w:rsidR="00450375">
        <w:rPr>
          <w:rFonts w:ascii="Source Sans Pro" w:hAnsi="Source Sans Pro" w:cs="Arial"/>
          <w:sz w:val="24"/>
          <w:szCs w:val="24"/>
        </w:rPr>
        <w:t xml:space="preserve"> and those wi</w:t>
      </w:r>
      <w:r w:rsidR="00760425">
        <w:rPr>
          <w:rFonts w:ascii="Source Sans Pro" w:hAnsi="Source Sans Pro" w:cs="Arial"/>
          <w:sz w:val="24"/>
          <w:szCs w:val="24"/>
        </w:rPr>
        <w:t>th</w:t>
      </w:r>
      <w:r w:rsidR="00450375">
        <w:rPr>
          <w:rFonts w:ascii="Source Sans Pro" w:hAnsi="Source Sans Pro" w:cs="Arial"/>
          <w:sz w:val="24"/>
          <w:szCs w:val="24"/>
        </w:rPr>
        <w:t xml:space="preserve"> expertise in this area</w:t>
      </w:r>
      <w:r w:rsidR="009A40A9">
        <w:rPr>
          <w:rFonts w:ascii="Source Sans Pro" w:hAnsi="Source Sans Pro" w:cs="Arial"/>
          <w:sz w:val="24"/>
          <w:szCs w:val="24"/>
        </w:rPr>
        <w:t xml:space="preserve">, to identify </w:t>
      </w:r>
      <w:r w:rsidR="002F077E">
        <w:rPr>
          <w:rFonts w:ascii="Source Sans Pro" w:hAnsi="Source Sans Pro" w:cs="Arial"/>
          <w:sz w:val="24"/>
          <w:szCs w:val="24"/>
        </w:rPr>
        <w:t xml:space="preserve">systemic </w:t>
      </w:r>
      <w:r w:rsidR="009A40A9">
        <w:rPr>
          <w:rFonts w:ascii="Source Sans Pro" w:hAnsi="Source Sans Pro" w:cs="Arial"/>
          <w:sz w:val="24"/>
          <w:szCs w:val="24"/>
        </w:rPr>
        <w:t>barriers</w:t>
      </w:r>
      <w:r w:rsidR="00AD0EF1">
        <w:rPr>
          <w:rFonts w:ascii="Source Sans Pro" w:hAnsi="Source Sans Pro" w:cs="Arial"/>
          <w:sz w:val="24"/>
          <w:szCs w:val="24"/>
        </w:rPr>
        <w:t xml:space="preserve">, potential </w:t>
      </w:r>
      <w:r w:rsidR="00A25676">
        <w:rPr>
          <w:rFonts w:ascii="Source Sans Pro" w:hAnsi="Source Sans Pro" w:cs="Arial"/>
          <w:sz w:val="24"/>
          <w:szCs w:val="24"/>
        </w:rPr>
        <w:t xml:space="preserve">solutions, </w:t>
      </w:r>
      <w:r w:rsidR="009A40A9">
        <w:rPr>
          <w:rFonts w:ascii="Source Sans Pro" w:hAnsi="Source Sans Pro" w:cs="Arial"/>
          <w:sz w:val="24"/>
          <w:szCs w:val="24"/>
        </w:rPr>
        <w:t xml:space="preserve">and </w:t>
      </w:r>
      <w:r w:rsidR="00A25676">
        <w:rPr>
          <w:rFonts w:ascii="Source Sans Pro" w:hAnsi="Source Sans Pro" w:cs="Arial"/>
          <w:sz w:val="24"/>
          <w:szCs w:val="24"/>
        </w:rPr>
        <w:t>areas of</w:t>
      </w:r>
      <w:r w:rsidR="009A40A9">
        <w:rPr>
          <w:rFonts w:ascii="Source Sans Pro" w:hAnsi="Source Sans Pro" w:cs="Arial"/>
          <w:sz w:val="24"/>
          <w:szCs w:val="24"/>
        </w:rPr>
        <w:t xml:space="preserve"> </w:t>
      </w:r>
      <w:r w:rsidR="008207C7">
        <w:rPr>
          <w:rFonts w:ascii="Source Sans Pro" w:hAnsi="Source Sans Pro" w:cs="Arial"/>
          <w:sz w:val="24"/>
          <w:szCs w:val="24"/>
        </w:rPr>
        <w:t>good practice</w:t>
      </w:r>
      <w:r w:rsidR="00450375">
        <w:rPr>
          <w:rFonts w:ascii="Source Sans Pro" w:hAnsi="Source Sans Pro" w:cs="Arial"/>
          <w:sz w:val="24"/>
          <w:szCs w:val="24"/>
        </w:rPr>
        <w:t>.</w:t>
      </w:r>
    </w:p>
    <w:p w14:paraId="21485B11" w14:textId="2CC68878" w:rsidR="006F4825" w:rsidRDefault="00493B8A" w:rsidP="00DE7A7D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We have </w:t>
      </w:r>
      <w:r w:rsidR="009729DC">
        <w:rPr>
          <w:rFonts w:ascii="Source Sans Pro" w:hAnsi="Source Sans Pro" w:cs="Arial"/>
          <w:sz w:val="24"/>
          <w:szCs w:val="24"/>
        </w:rPr>
        <w:t>considered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="009729DC">
        <w:rPr>
          <w:rFonts w:ascii="Source Sans Pro" w:hAnsi="Source Sans Pro" w:cs="Arial"/>
          <w:sz w:val="24"/>
          <w:szCs w:val="24"/>
        </w:rPr>
        <w:t xml:space="preserve">our </w:t>
      </w:r>
      <w:r w:rsidR="009D013C">
        <w:rPr>
          <w:rFonts w:ascii="Source Sans Pro" w:hAnsi="Source Sans Pro" w:cs="Arial"/>
          <w:sz w:val="24"/>
          <w:szCs w:val="24"/>
        </w:rPr>
        <w:t>strategic priorities</w:t>
      </w:r>
      <w:r w:rsidR="009729DC">
        <w:rPr>
          <w:rFonts w:ascii="Source Sans Pro" w:hAnsi="Source Sans Pro" w:cs="Arial"/>
          <w:sz w:val="24"/>
          <w:szCs w:val="24"/>
        </w:rPr>
        <w:t xml:space="preserve">, which explicitly highlights Widening Access as a key </w:t>
      </w:r>
      <w:r w:rsidR="00F73C87">
        <w:rPr>
          <w:rFonts w:ascii="Source Sans Pro" w:hAnsi="Source Sans Pro" w:cs="Arial"/>
          <w:sz w:val="24"/>
          <w:szCs w:val="24"/>
        </w:rPr>
        <w:t>goal for NES.</w:t>
      </w:r>
    </w:p>
    <w:p w14:paraId="4F1DF770" w14:textId="70F0142A" w:rsidR="00DF2648" w:rsidRPr="00E87630" w:rsidRDefault="00DF2648" w:rsidP="00DE7A7D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W</w:t>
      </w:r>
      <w:r w:rsidR="00D4038F">
        <w:rPr>
          <w:rFonts w:ascii="Source Sans Pro" w:hAnsi="Source Sans Pro" w:cs="Arial"/>
          <w:sz w:val="24"/>
          <w:szCs w:val="24"/>
        </w:rPr>
        <w:t xml:space="preserve">ithin NES, we have </w:t>
      </w:r>
      <w:r w:rsidR="009A40A9">
        <w:rPr>
          <w:rFonts w:ascii="Source Sans Pro" w:hAnsi="Source Sans Pro" w:cs="Arial"/>
          <w:sz w:val="24"/>
          <w:szCs w:val="24"/>
        </w:rPr>
        <w:t>used a co-production approach</w:t>
      </w:r>
      <w:r w:rsidR="002F077E">
        <w:rPr>
          <w:rFonts w:ascii="Source Sans Pro" w:hAnsi="Source Sans Pro" w:cs="Arial"/>
          <w:sz w:val="24"/>
          <w:szCs w:val="24"/>
        </w:rPr>
        <w:t xml:space="preserve"> to explore how the Framework is understood.</w:t>
      </w:r>
      <w:r w:rsidR="00AE60E3">
        <w:rPr>
          <w:rFonts w:ascii="Source Sans Pro" w:hAnsi="Source Sans Pro" w:cs="Arial"/>
          <w:sz w:val="24"/>
          <w:szCs w:val="24"/>
        </w:rPr>
        <w:t xml:space="preserve">  We aim for the Framework to be engaging and relevant to a range of colleagues and will continue to test and seek feedback from users.</w:t>
      </w:r>
    </w:p>
    <w:p w14:paraId="186A5B2A" w14:textId="10E88D5E" w:rsidR="00522CFE" w:rsidRPr="00E87630" w:rsidRDefault="00522CFE" w:rsidP="00E5565F">
      <w:pPr>
        <w:pStyle w:val="Heading1"/>
      </w:pPr>
      <w:r w:rsidRPr="00E87630">
        <w:t>Assessment</w:t>
      </w:r>
    </w:p>
    <w:p w14:paraId="0DCFCBF1" w14:textId="2521032C" w:rsidR="00FF5C53" w:rsidRDefault="006F4825" w:rsidP="00522CFE">
      <w:pPr>
        <w:rPr>
          <w:rFonts w:ascii="Source Sans Pro" w:hAnsi="Source Sans Pro" w:cs="Arial"/>
          <w:sz w:val="24"/>
          <w:szCs w:val="24"/>
        </w:rPr>
      </w:pPr>
      <w:r w:rsidRPr="00E87630">
        <w:rPr>
          <w:rFonts w:ascii="Source Sans Pro" w:hAnsi="Source Sans Pro" w:cs="Arial"/>
          <w:sz w:val="24"/>
          <w:szCs w:val="24"/>
        </w:rPr>
        <w:t>We have considered how this work will impact on the Public Sector Equality Duty.</w:t>
      </w:r>
      <w:r w:rsidR="00884EEE">
        <w:rPr>
          <w:rFonts w:ascii="Source Sans Pro" w:hAnsi="Source Sans Pro" w:cs="Arial"/>
          <w:sz w:val="24"/>
          <w:szCs w:val="24"/>
        </w:rPr>
        <w:t xml:space="preserve"> The main aim of the Framework is to make it eas</w:t>
      </w:r>
      <w:r w:rsidR="00334ECC">
        <w:rPr>
          <w:rFonts w:ascii="Source Sans Pro" w:hAnsi="Source Sans Pro" w:cs="Arial"/>
          <w:sz w:val="24"/>
          <w:szCs w:val="24"/>
        </w:rPr>
        <w:t xml:space="preserve">ier </w:t>
      </w:r>
      <w:r w:rsidR="00884EEE">
        <w:rPr>
          <w:rFonts w:ascii="Source Sans Pro" w:hAnsi="Source Sans Pro" w:cs="Arial"/>
          <w:sz w:val="24"/>
          <w:szCs w:val="24"/>
        </w:rPr>
        <w:t>for NES colleag</w:t>
      </w:r>
      <w:r w:rsidR="00334ECC">
        <w:rPr>
          <w:rFonts w:ascii="Source Sans Pro" w:hAnsi="Source Sans Pro" w:cs="Arial"/>
          <w:sz w:val="24"/>
          <w:szCs w:val="24"/>
        </w:rPr>
        <w:t>u</w:t>
      </w:r>
      <w:r w:rsidR="00884EEE">
        <w:rPr>
          <w:rFonts w:ascii="Source Sans Pro" w:hAnsi="Source Sans Pro" w:cs="Arial"/>
          <w:sz w:val="24"/>
          <w:szCs w:val="24"/>
        </w:rPr>
        <w:t xml:space="preserve">es and decision makers to do the right thing when it comes to </w:t>
      </w:r>
      <w:r w:rsidR="00FF5C53">
        <w:rPr>
          <w:rFonts w:ascii="Source Sans Pro" w:hAnsi="Source Sans Pro" w:cs="Arial"/>
          <w:sz w:val="24"/>
          <w:szCs w:val="24"/>
        </w:rPr>
        <w:t>the three elements of this Duty</w:t>
      </w:r>
      <w:r w:rsidR="0057315F">
        <w:rPr>
          <w:rFonts w:ascii="Source Sans Pro" w:hAnsi="Source Sans Pro" w:cs="Arial"/>
          <w:sz w:val="24"/>
          <w:szCs w:val="24"/>
        </w:rPr>
        <w:t xml:space="preserve">. </w:t>
      </w:r>
      <w:r w:rsidR="00272592">
        <w:rPr>
          <w:rFonts w:ascii="Source Sans Pro" w:hAnsi="Source Sans Pro" w:cs="Arial"/>
          <w:sz w:val="24"/>
          <w:szCs w:val="24"/>
        </w:rPr>
        <w:t xml:space="preserve">Alongside a written Framework and </w:t>
      </w:r>
      <w:r w:rsidR="0015675A">
        <w:rPr>
          <w:rFonts w:ascii="Source Sans Pro" w:hAnsi="Source Sans Pro" w:cs="Arial"/>
          <w:sz w:val="24"/>
          <w:szCs w:val="24"/>
        </w:rPr>
        <w:t xml:space="preserve">resources, colleagues will also have access to a support network and experienced </w:t>
      </w:r>
      <w:r w:rsidR="00200EA0">
        <w:rPr>
          <w:rFonts w:ascii="Source Sans Pro" w:hAnsi="Source Sans Pro" w:cs="Arial"/>
          <w:sz w:val="24"/>
          <w:szCs w:val="24"/>
        </w:rPr>
        <w:t>partners from whom they can seek advice on</w:t>
      </w:r>
      <w:r w:rsidR="00FF5C53">
        <w:rPr>
          <w:rFonts w:ascii="Source Sans Pro" w:hAnsi="Source Sans Pro" w:cs="Arial"/>
          <w:sz w:val="24"/>
          <w:szCs w:val="24"/>
        </w:rPr>
        <w:t>:</w:t>
      </w:r>
    </w:p>
    <w:p w14:paraId="592CD27F" w14:textId="56407EE0" w:rsidR="00522CFE" w:rsidRPr="00E87630" w:rsidRDefault="00DE7A7D" w:rsidP="00522CFE">
      <w:pPr>
        <w:pStyle w:val="ListParagraph"/>
        <w:numPr>
          <w:ilvl w:val="0"/>
          <w:numId w:val="7"/>
        </w:numPr>
        <w:rPr>
          <w:rFonts w:ascii="Source Sans Pro" w:eastAsia="Arial" w:hAnsi="Source Sans Pro" w:cs="Arial"/>
          <w:color w:val="000000" w:themeColor="text1"/>
          <w:sz w:val="24"/>
          <w:szCs w:val="24"/>
        </w:rPr>
      </w:pPr>
      <w:r w:rsidRPr="00E87630">
        <w:rPr>
          <w:rFonts w:ascii="Source Sans Pro" w:eastAsia="Arial" w:hAnsi="Source Sans Pro" w:cs="Arial"/>
          <w:color w:val="000000" w:themeColor="text1"/>
          <w:sz w:val="24"/>
          <w:szCs w:val="24"/>
        </w:rPr>
        <w:t>How</w:t>
      </w:r>
      <w:r w:rsidR="00334ECC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 to</w:t>
      </w:r>
      <w:r w:rsidR="00FF5C53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 </w:t>
      </w:r>
      <w:r w:rsidRPr="00E87630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progress equality of opportunity for people who experience inequalities? </w:t>
      </w:r>
    </w:p>
    <w:p w14:paraId="69B08E78" w14:textId="77777777" w:rsidR="005E18E6" w:rsidRPr="005E18E6" w:rsidRDefault="00DE7A7D" w:rsidP="000E4FFF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 w:cs="Arial"/>
          <w:sz w:val="24"/>
          <w:szCs w:val="24"/>
          <w:highlight w:val="yellow"/>
        </w:rPr>
      </w:pPr>
      <w:r w:rsidRPr="005E18E6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How </w:t>
      </w:r>
      <w:r w:rsidR="00114C90" w:rsidRPr="005E18E6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to </w:t>
      </w:r>
      <w:r w:rsidRPr="005E18E6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eliminate discrimination, victimisation or harassment or other unlawful conduct? </w:t>
      </w:r>
    </w:p>
    <w:p w14:paraId="4EC2972E" w14:textId="260A06B8" w:rsidR="00B609B6" w:rsidRPr="005E18E6" w:rsidRDefault="00DE7A7D" w:rsidP="000E4FFF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 w:cs="Arial"/>
          <w:sz w:val="24"/>
          <w:szCs w:val="24"/>
          <w:highlight w:val="yellow"/>
        </w:rPr>
      </w:pPr>
      <w:r w:rsidRPr="005E18E6">
        <w:rPr>
          <w:rFonts w:ascii="Source Sans Pro" w:eastAsia="Arial" w:hAnsi="Source Sans Pro" w:cs="Arial"/>
          <w:color w:val="000000" w:themeColor="text1"/>
          <w:sz w:val="24"/>
          <w:szCs w:val="24"/>
        </w:rPr>
        <w:t>How</w:t>
      </w:r>
      <w:r w:rsidR="00CD2B84" w:rsidRPr="005E18E6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 </w:t>
      </w:r>
      <w:r w:rsidR="00114C90" w:rsidRPr="005E18E6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to </w:t>
      </w:r>
      <w:r w:rsidRPr="005E18E6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promote good relations between people who share a protected characteristic and those who do not? </w:t>
      </w:r>
    </w:p>
    <w:p w14:paraId="33E975BE" w14:textId="77777777" w:rsidR="00CD2B84" w:rsidRPr="00CD2B84" w:rsidRDefault="00CD2B84" w:rsidP="00CD2B84">
      <w:pPr>
        <w:pStyle w:val="ListParagraph"/>
        <w:spacing w:after="0" w:line="240" w:lineRule="auto"/>
        <w:rPr>
          <w:rFonts w:ascii="Source Sans Pro" w:hAnsi="Source Sans Pro" w:cs="Arial"/>
          <w:sz w:val="24"/>
          <w:szCs w:val="24"/>
          <w:highlight w:val="yellow"/>
        </w:rPr>
      </w:pPr>
    </w:p>
    <w:p w14:paraId="183C68DF" w14:textId="346EF297" w:rsidR="00047A3F" w:rsidRDefault="00114C90" w:rsidP="00DE7A7D">
      <w:p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We believe our main impact will be on the first</w:t>
      </w:r>
      <w:r w:rsidR="001F7320">
        <w:rPr>
          <w:rFonts w:ascii="Source Sans Pro" w:hAnsi="Source Sans Pro" w:cs="Arial"/>
          <w:sz w:val="24"/>
          <w:szCs w:val="24"/>
        </w:rPr>
        <w:t xml:space="preserve"> two</w:t>
      </w:r>
      <w:r>
        <w:rPr>
          <w:rFonts w:ascii="Source Sans Pro" w:hAnsi="Source Sans Pro" w:cs="Arial"/>
          <w:sz w:val="24"/>
          <w:szCs w:val="24"/>
        </w:rPr>
        <w:t xml:space="preserve"> element</w:t>
      </w:r>
      <w:r w:rsidR="001F7320">
        <w:rPr>
          <w:rFonts w:ascii="Source Sans Pro" w:hAnsi="Source Sans Pro" w:cs="Arial"/>
          <w:sz w:val="24"/>
          <w:szCs w:val="24"/>
        </w:rPr>
        <w:t>s of the Duty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="00047A3F">
        <w:rPr>
          <w:rFonts w:ascii="Source Sans Pro" w:hAnsi="Source Sans Pro" w:cs="Arial"/>
          <w:sz w:val="24"/>
          <w:szCs w:val="24"/>
        </w:rPr>
        <w:t xml:space="preserve">as our </w:t>
      </w:r>
      <w:r w:rsidR="001F7320">
        <w:rPr>
          <w:rFonts w:ascii="Source Sans Pro" w:hAnsi="Source Sans Pro" w:cs="Arial"/>
          <w:sz w:val="24"/>
          <w:szCs w:val="24"/>
        </w:rPr>
        <w:t xml:space="preserve">guidance </w:t>
      </w:r>
      <w:r w:rsidR="00E43F03">
        <w:rPr>
          <w:rFonts w:ascii="Source Sans Pro" w:hAnsi="Source Sans Pro" w:cs="Arial"/>
          <w:sz w:val="24"/>
          <w:szCs w:val="24"/>
        </w:rPr>
        <w:t>is focused on access to learning and careers in health and care.</w:t>
      </w:r>
    </w:p>
    <w:p w14:paraId="083E6DFA" w14:textId="32992420" w:rsidR="00B609B6" w:rsidRPr="00E87630" w:rsidRDefault="00B609B6" w:rsidP="00E5565F">
      <w:pPr>
        <w:pStyle w:val="Heading1"/>
      </w:pPr>
      <w:r w:rsidRPr="00E87630">
        <w:t>Next Steps</w:t>
      </w:r>
    </w:p>
    <w:p w14:paraId="042D3650" w14:textId="6BA39826" w:rsidR="00B609B6" w:rsidRPr="00E87630" w:rsidRDefault="00B609B6" w:rsidP="00DE7A7D">
      <w:pPr>
        <w:rPr>
          <w:rFonts w:ascii="Source Sans Pro" w:hAnsi="Source Sans Pro" w:cs="Arial"/>
          <w:sz w:val="24"/>
          <w:szCs w:val="24"/>
        </w:rPr>
      </w:pPr>
      <w:r w:rsidRPr="00E87630">
        <w:rPr>
          <w:rFonts w:ascii="Source Sans Pro" w:hAnsi="Source Sans Pro" w:cs="Arial"/>
          <w:sz w:val="24"/>
          <w:szCs w:val="24"/>
        </w:rPr>
        <w:t>The Equality Impact Assessment has informed the following actions:</w:t>
      </w:r>
    </w:p>
    <w:p w14:paraId="10C1C85C" w14:textId="780E80A0" w:rsidR="00B609B6" w:rsidRDefault="00B51544" w:rsidP="006063DC">
      <w:pPr>
        <w:pStyle w:val="ListParagraph"/>
        <w:numPr>
          <w:ilvl w:val="0"/>
          <w:numId w:val="9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Explicit reference to the Public Sector Equality Duty in the Framework</w:t>
      </w:r>
    </w:p>
    <w:p w14:paraId="6C5E7C12" w14:textId="02C8F358" w:rsidR="00B51544" w:rsidRDefault="00B51544" w:rsidP="006063DC">
      <w:pPr>
        <w:pStyle w:val="ListParagraph"/>
        <w:numPr>
          <w:ilvl w:val="0"/>
          <w:numId w:val="9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Extended consultation with individuals and groups that may be impacted </w:t>
      </w:r>
      <w:r w:rsidR="00563FA1">
        <w:rPr>
          <w:rFonts w:ascii="Source Sans Pro" w:hAnsi="Source Sans Pro" w:cs="Arial"/>
          <w:sz w:val="24"/>
          <w:szCs w:val="24"/>
        </w:rPr>
        <w:t xml:space="preserve">by limited access to learning and job opportunities, including NES staff </w:t>
      </w:r>
      <w:proofErr w:type="gramStart"/>
      <w:r w:rsidR="00563FA1">
        <w:rPr>
          <w:rFonts w:ascii="Source Sans Pro" w:hAnsi="Source Sans Pro" w:cs="Arial"/>
          <w:sz w:val="24"/>
          <w:szCs w:val="24"/>
        </w:rPr>
        <w:t>networks</w:t>
      </w:r>
      <w:proofErr w:type="gramEnd"/>
    </w:p>
    <w:p w14:paraId="015FC720" w14:textId="4F017A35" w:rsidR="009E341E" w:rsidRDefault="009E341E" w:rsidP="006063DC">
      <w:pPr>
        <w:pStyle w:val="ListParagraph"/>
        <w:numPr>
          <w:ilvl w:val="0"/>
          <w:numId w:val="9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Agreement of a </w:t>
      </w:r>
      <w:r w:rsidR="00D43D7C">
        <w:rPr>
          <w:rFonts w:ascii="Source Sans Pro" w:hAnsi="Source Sans Pro" w:cs="Arial"/>
          <w:sz w:val="24"/>
          <w:szCs w:val="24"/>
        </w:rPr>
        <w:t>six-monthly</w:t>
      </w:r>
      <w:r>
        <w:rPr>
          <w:rFonts w:ascii="Source Sans Pro" w:hAnsi="Source Sans Pro" w:cs="Arial"/>
          <w:sz w:val="24"/>
          <w:szCs w:val="24"/>
        </w:rPr>
        <w:t xml:space="preserve"> evaluation cycle to ensure resource is </w:t>
      </w:r>
      <w:r w:rsidR="00A80C5D">
        <w:rPr>
          <w:rFonts w:ascii="Source Sans Pro" w:hAnsi="Source Sans Pro" w:cs="Arial"/>
          <w:sz w:val="24"/>
          <w:szCs w:val="24"/>
        </w:rPr>
        <w:t>kept relevant and useful.</w:t>
      </w:r>
    </w:p>
    <w:p w14:paraId="506CC719" w14:textId="3BAE7C57" w:rsidR="005E18E6" w:rsidRPr="006063DC" w:rsidRDefault="005E18E6" w:rsidP="006063DC">
      <w:pPr>
        <w:pStyle w:val="ListParagraph"/>
        <w:numPr>
          <w:ilvl w:val="0"/>
          <w:numId w:val="9"/>
        </w:num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Proposal for </w:t>
      </w:r>
      <w:r w:rsidR="003939DB">
        <w:rPr>
          <w:rFonts w:ascii="Source Sans Pro" w:hAnsi="Source Sans Pro" w:cs="Arial"/>
          <w:sz w:val="24"/>
          <w:szCs w:val="24"/>
        </w:rPr>
        <w:t xml:space="preserve">assessment of impact on </w:t>
      </w:r>
      <w:r w:rsidR="00F31D1C">
        <w:rPr>
          <w:rFonts w:ascii="Source Sans Pro" w:hAnsi="Source Sans Pro" w:cs="Arial"/>
          <w:sz w:val="24"/>
          <w:szCs w:val="24"/>
        </w:rPr>
        <w:t>specific groups (protected characteristics / socio-economic status)</w:t>
      </w:r>
      <w:r w:rsidR="004401DD">
        <w:rPr>
          <w:rFonts w:ascii="Source Sans Pro" w:hAnsi="Source Sans Pro" w:cs="Arial"/>
          <w:sz w:val="24"/>
          <w:szCs w:val="24"/>
        </w:rPr>
        <w:t xml:space="preserve"> to be completed in 2024.</w:t>
      </w:r>
    </w:p>
    <w:p w14:paraId="6FFF3002" w14:textId="332C5619" w:rsidR="00B609B6" w:rsidRDefault="00B609B6" w:rsidP="00DE7A7D">
      <w:pPr>
        <w:rPr>
          <w:rFonts w:ascii="Source Sans Pro" w:hAnsi="Source Sans Pro" w:cs="Arial"/>
          <w:sz w:val="24"/>
          <w:szCs w:val="24"/>
        </w:rPr>
      </w:pPr>
      <w:r w:rsidRPr="00E87630">
        <w:rPr>
          <w:rFonts w:ascii="Source Sans Pro" w:hAnsi="Source Sans Pro" w:cs="Arial"/>
          <w:sz w:val="24"/>
          <w:szCs w:val="24"/>
        </w:rPr>
        <w:t xml:space="preserve">The evidence shows that there is no potential for unlawful </w:t>
      </w:r>
      <w:r w:rsidR="00995A81" w:rsidRPr="00E87630">
        <w:rPr>
          <w:rFonts w:ascii="Source Sans Pro" w:hAnsi="Source Sans Pro" w:cs="Arial"/>
          <w:sz w:val="24"/>
          <w:szCs w:val="24"/>
        </w:rPr>
        <w:t>discrimination,</w:t>
      </w:r>
      <w:r w:rsidRPr="00E87630">
        <w:rPr>
          <w:rFonts w:ascii="Source Sans Pro" w:hAnsi="Source Sans Pro" w:cs="Arial"/>
          <w:sz w:val="24"/>
          <w:szCs w:val="24"/>
        </w:rPr>
        <w:t xml:space="preserve"> and we have built in actions to advance equality of opportunity and foster good relations.</w:t>
      </w:r>
    </w:p>
    <w:p w14:paraId="67A571A7" w14:textId="45A7CB1A" w:rsidR="00FD5991" w:rsidRPr="00E87630" w:rsidRDefault="00A4513B" w:rsidP="00FD5991">
      <w:p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We are proposing the establishment of a Widening Access Reference group who will design </w:t>
      </w:r>
      <w:r w:rsidR="009D7DFF">
        <w:rPr>
          <w:rFonts w:ascii="Source Sans Pro" w:hAnsi="Source Sans Pro" w:cs="Arial"/>
          <w:sz w:val="24"/>
          <w:szCs w:val="24"/>
        </w:rPr>
        <w:t xml:space="preserve">and implement an evaluation </w:t>
      </w:r>
      <w:r w:rsidR="00F77D9A">
        <w:rPr>
          <w:rFonts w:ascii="Source Sans Pro" w:hAnsi="Source Sans Pro" w:cs="Arial"/>
          <w:sz w:val="24"/>
          <w:szCs w:val="24"/>
        </w:rPr>
        <w:t xml:space="preserve">approach, working to support existing performance </w:t>
      </w:r>
      <w:r w:rsidR="00FD5991">
        <w:rPr>
          <w:rFonts w:ascii="Source Sans Pro" w:hAnsi="Source Sans Pro" w:cs="Arial"/>
          <w:sz w:val="24"/>
          <w:szCs w:val="24"/>
        </w:rPr>
        <w:t>monitoring and reporting.</w:t>
      </w:r>
      <w:r w:rsidR="00FD5991" w:rsidRPr="00E87630">
        <w:rPr>
          <w:rFonts w:ascii="Source Sans Pro" w:hAnsi="Source Sans Pro" w:cs="Arial"/>
          <w:sz w:val="24"/>
          <w:szCs w:val="24"/>
        </w:rPr>
        <w:t xml:space="preserve"> </w:t>
      </w:r>
    </w:p>
    <w:p w14:paraId="55C96E3C" w14:textId="05F0D049" w:rsidR="008E3DE6" w:rsidRPr="00FD5991" w:rsidRDefault="00FD5991" w:rsidP="00FD5991">
      <w:pPr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This Assessment Report will be reviewed </w:t>
      </w:r>
      <w:r w:rsidR="004401DD">
        <w:rPr>
          <w:rFonts w:ascii="Source Sans Pro" w:hAnsi="Source Sans Pro" w:cs="Arial"/>
          <w:sz w:val="24"/>
          <w:szCs w:val="24"/>
        </w:rPr>
        <w:t xml:space="preserve">in Summer </w:t>
      </w:r>
      <w:r>
        <w:rPr>
          <w:rFonts w:ascii="Source Sans Pro" w:hAnsi="Source Sans Pro" w:cs="Arial"/>
          <w:sz w:val="24"/>
          <w:szCs w:val="24"/>
        </w:rPr>
        <w:t>2</w:t>
      </w:r>
      <w:r w:rsidR="004401DD">
        <w:rPr>
          <w:rFonts w:ascii="Source Sans Pro" w:hAnsi="Source Sans Pro" w:cs="Arial"/>
          <w:sz w:val="24"/>
          <w:szCs w:val="24"/>
        </w:rPr>
        <w:t>02</w:t>
      </w:r>
      <w:r>
        <w:rPr>
          <w:rFonts w:ascii="Source Sans Pro" w:hAnsi="Source Sans Pro" w:cs="Arial"/>
          <w:sz w:val="24"/>
          <w:szCs w:val="24"/>
        </w:rPr>
        <w:t>4.</w:t>
      </w:r>
    </w:p>
    <w:p w14:paraId="21DAAD59" w14:textId="2D1AEDE4" w:rsidR="008E3DE6" w:rsidRPr="00E87630" w:rsidRDefault="008E3DE6" w:rsidP="008E3DE6">
      <w:pPr>
        <w:rPr>
          <w:rFonts w:ascii="Source Sans Pro" w:hAnsi="Source Sans Pro" w:cs="Arial"/>
          <w:sz w:val="24"/>
          <w:szCs w:val="24"/>
        </w:rPr>
      </w:pPr>
    </w:p>
    <w:p w14:paraId="7D24FCEC" w14:textId="59B40C02" w:rsidR="008E3DE6" w:rsidRPr="00E87630" w:rsidRDefault="008E3DE6" w:rsidP="00E5565F">
      <w:pPr>
        <w:pStyle w:val="Heading1"/>
      </w:pPr>
      <w:r w:rsidRPr="00E87630">
        <w:lastRenderedPageBreak/>
        <w:t>Sign-off</w:t>
      </w:r>
    </w:p>
    <w:p w14:paraId="6B3D8197" w14:textId="0C0F0F91" w:rsidR="008E3DE6" w:rsidRPr="00E87630" w:rsidRDefault="008E3DE6" w:rsidP="5B04258C">
      <w:pPr>
        <w:rPr>
          <w:rFonts w:ascii="Source Sans Pro" w:hAnsi="Source Sans Pro" w:cs="Arial"/>
          <w:sz w:val="24"/>
          <w:szCs w:val="24"/>
          <w:highlight w:val="yellow"/>
        </w:rPr>
      </w:pPr>
      <w:r w:rsidRPr="5B04258C">
        <w:rPr>
          <w:rFonts w:ascii="Source Sans Pro" w:hAnsi="Source Sans Pro" w:cs="Arial"/>
          <w:sz w:val="24"/>
          <w:szCs w:val="24"/>
          <w:highlight w:val="yellow"/>
        </w:rPr>
        <w:t xml:space="preserve">Director: </w:t>
      </w:r>
      <w:r w:rsidR="0CF8FD15" w:rsidRPr="5B04258C">
        <w:rPr>
          <w:rFonts w:ascii="Source Sans Pro" w:hAnsi="Source Sans Pro" w:cs="Arial"/>
          <w:sz w:val="24"/>
          <w:szCs w:val="24"/>
          <w:highlight w:val="yellow"/>
        </w:rPr>
        <w:t>Janice Gibson, AD for ODLL</w:t>
      </w:r>
    </w:p>
    <w:p w14:paraId="03A6DC2E" w14:textId="2432E67F" w:rsidR="008E3DE6" w:rsidRPr="00E87630" w:rsidRDefault="008E3DE6" w:rsidP="008E3DE6">
      <w:pPr>
        <w:rPr>
          <w:rFonts w:ascii="Source Sans Pro" w:hAnsi="Source Sans Pro" w:cs="Arial"/>
          <w:sz w:val="24"/>
          <w:szCs w:val="24"/>
        </w:rPr>
      </w:pPr>
      <w:r w:rsidRPr="5B04258C">
        <w:rPr>
          <w:rFonts w:ascii="Source Sans Pro" w:hAnsi="Source Sans Pro" w:cs="Arial"/>
          <w:sz w:val="24"/>
          <w:szCs w:val="24"/>
          <w:highlight w:val="yellow"/>
        </w:rPr>
        <w:t>Date:</w:t>
      </w:r>
      <w:r w:rsidR="3C47CA1A" w:rsidRPr="5B04258C">
        <w:rPr>
          <w:rFonts w:ascii="Source Sans Pro" w:hAnsi="Source Sans Pro" w:cs="Arial"/>
          <w:sz w:val="24"/>
          <w:szCs w:val="24"/>
          <w:highlight w:val="yellow"/>
        </w:rPr>
        <w:t xml:space="preserve"> 18/12/23</w:t>
      </w:r>
    </w:p>
    <w:p w14:paraId="5058E569" w14:textId="77777777" w:rsidR="00B609B6" w:rsidRPr="00E87630" w:rsidRDefault="00B609B6" w:rsidP="00DE7A7D">
      <w:pPr>
        <w:rPr>
          <w:rFonts w:ascii="Source Sans Pro" w:hAnsi="Source Sans Pro" w:cs="Arial"/>
          <w:sz w:val="24"/>
          <w:szCs w:val="24"/>
        </w:rPr>
      </w:pPr>
    </w:p>
    <w:sectPr w:rsidR="00B609B6" w:rsidRPr="00E87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4BDA"/>
    <w:multiLevelType w:val="hybridMultilevel"/>
    <w:tmpl w:val="681C927A"/>
    <w:lvl w:ilvl="0" w:tplc="E82C9852">
      <w:start w:val="1"/>
      <w:numFmt w:val="decimal"/>
      <w:lvlText w:val="%1."/>
      <w:lvlJc w:val="left"/>
      <w:pPr>
        <w:ind w:left="720" w:hanging="360"/>
      </w:pPr>
    </w:lvl>
    <w:lvl w:ilvl="1" w:tplc="2BB2A1B0">
      <w:start w:val="1"/>
      <w:numFmt w:val="lowerLetter"/>
      <w:lvlText w:val="%2."/>
      <w:lvlJc w:val="left"/>
      <w:pPr>
        <w:ind w:left="1440" w:hanging="360"/>
      </w:pPr>
    </w:lvl>
    <w:lvl w:ilvl="2" w:tplc="49FA71FC">
      <w:start w:val="1"/>
      <w:numFmt w:val="lowerRoman"/>
      <w:lvlText w:val="%3."/>
      <w:lvlJc w:val="right"/>
      <w:pPr>
        <w:ind w:left="2160" w:hanging="180"/>
      </w:pPr>
    </w:lvl>
    <w:lvl w:ilvl="3" w:tplc="5144F24E">
      <w:start w:val="1"/>
      <w:numFmt w:val="decimal"/>
      <w:lvlText w:val="%4."/>
      <w:lvlJc w:val="left"/>
      <w:pPr>
        <w:ind w:left="2880" w:hanging="360"/>
      </w:pPr>
    </w:lvl>
    <w:lvl w:ilvl="4" w:tplc="52806A26">
      <w:start w:val="1"/>
      <w:numFmt w:val="lowerLetter"/>
      <w:lvlText w:val="%5."/>
      <w:lvlJc w:val="left"/>
      <w:pPr>
        <w:ind w:left="3600" w:hanging="360"/>
      </w:pPr>
    </w:lvl>
    <w:lvl w:ilvl="5" w:tplc="D592F710">
      <w:start w:val="1"/>
      <w:numFmt w:val="lowerRoman"/>
      <w:lvlText w:val="%6."/>
      <w:lvlJc w:val="right"/>
      <w:pPr>
        <w:ind w:left="4320" w:hanging="180"/>
      </w:pPr>
    </w:lvl>
    <w:lvl w:ilvl="6" w:tplc="C5782ABC">
      <w:start w:val="1"/>
      <w:numFmt w:val="decimal"/>
      <w:lvlText w:val="%7."/>
      <w:lvlJc w:val="left"/>
      <w:pPr>
        <w:ind w:left="5040" w:hanging="360"/>
      </w:pPr>
    </w:lvl>
    <w:lvl w:ilvl="7" w:tplc="EE445932">
      <w:start w:val="1"/>
      <w:numFmt w:val="lowerLetter"/>
      <w:lvlText w:val="%8."/>
      <w:lvlJc w:val="left"/>
      <w:pPr>
        <w:ind w:left="5760" w:hanging="360"/>
      </w:pPr>
    </w:lvl>
    <w:lvl w:ilvl="8" w:tplc="4E9A00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6AB2"/>
    <w:multiLevelType w:val="hybridMultilevel"/>
    <w:tmpl w:val="DA82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49CA"/>
    <w:multiLevelType w:val="hybridMultilevel"/>
    <w:tmpl w:val="405EB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2C9B"/>
    <w:multiLevelType w:val="hybridMultilevel"/>
    <w:tmpl w:val="ECC84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C635B"/>
    <w:multiLevelType w:val="hybridMultilevel"/>
    <w:tmpl w:val="5244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007E4"/>
    <w:multiLevelType w:val="hybridMultilevel"/>
    <w:tmpl w:val="AFB4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26D1B"/>
    <w:multiLevelType w:val="hybridMultilevel"/>
    <w:tmpl w:val="0BC2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93280"/>
    <w:multiLevelType w:val="hybridMultilevel"/>
    <w:tmpl w:val="337E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123E3"/>
    <w:multiLevelType w:val="hybridMultilevel"/>
    <w:tmpl w:val="E26C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41653">
    <w:abstractNumId w:val="5"/>
  </w:num>
  <w:num w:numId="2" w16cid:durableId="1965232069">
    <w:abstractNumId w:val="4"/>
  </w:num>
  <w:num w:numId="3" w16cid:durableId="1852379496">
    <w:abstractNumId w:val="7"/>
  </w:num>
  <w:num w:numId="4" w16cid:durableId="660082841">
    <w:abstractNumId w:val="0"/>
  </w:num>
  <w:num w:numId="5" w16cid:durableId="732970938">
    <w:abstractNumId w:val="1"/>
  </w:num>
  <w:num w:numId="6" w16cid:durableId="1433161465">
    <w:abstractNumId w:val="6"/>
  </w:num>
  <w:num w:numId="7" w16cid:durableId="555750388">
    <w:abstractNumId w:val="2"/>
  </w:num>
  <w:num w:numId="8" w16cid:durableId="1869177391">
    <w:abstractNumId w:val="8"/>
  </w:num>
  <w:num w:numId="9" w16cid:durableId="487745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2"/>
    <w:rsid w:val="00006B36"/>
    <w:rsid w:val="00032F63"/>
    <w:rsid w:val="00047A3F"/>
    <w:rsid w:val="00054F40"/>
    <w:rsid w:val="00081A4D"/>
    <w:rsid w:val="00082280"/>
    <w:rsid w:val="000A351B"/>
    <w:rsid w:val="000B6853"/>
    <w:rsid w:val="000E3160"/>
    <w:rsid w:val="00107759"/>
    <w:rsid w:val="00114C90"/>
    <w:rsid w:val="0015675A"/>
    <w:rsid w:val="00165019"/>
    <w:rsid w:val="001967B0"/>
    <w:rsid w:val="001F7320"/>
    <w:rsid w:val="00200EA0"/>
    <w:rsid w:val="00204BA3"/>
    <w:rsid w:val="002207A3"/>
    <w:rsid w:val="0025009D"/>
    <w:rsid w:val="00272592"/>
    <w:rsid w:val="00274874"/>
    <w:rsid w:val="002815BB"/>
    <w:rsid w:val="002C3F6A"/>
    <w:rsid w:val="002F077E"/>
    <w:rsid w:val="00302032"/>
    <w:rsid w:val="00334ECC"/>
    <w:rsid w:val="003939DB"/>
    <w:rsid w:val="003A209F"/>
    <w:rsid w:val="003C7A0C"/>
    <w:rsid w:val="003D62B2"/>
    <w:rsid w:val="003E670C"/>
    <w:rsid w:val="003F6724"/>
    <w:rsid w:val="00402A93"/>
    <w:rsid w:val="0041064E"/>
    <w:rsid w:val="00415035"/>
    <w:rsid w:val="00424C9E"/>
    <w:rsid w:val="004338B8"/>
    <w:rsid w:val="004401DD"/>
    <w:rsid w:val="00441C42"/>
    <w:rsid w:val="00450375"/>
    <w:rsid w:val="004638CA"/>
    <w:rsid w:val="00493B8A"/>
    <w:rsid w:val="004B7368"/>
    <w:rsid w:val="004C66BB"/>
    <w:rsid w:val="004D14BA"/>
    <w:rsid w:val="004D1CE7"/>
    <w:rsid w:val="004F7001"/>
    <w:rsid w:val="00504C58"/>
    <w:rsid w:val="00513585"/>
    <w:rsid w:val="00522CFE"/>
    <w:rsid w:val="0054009A"/>
    <w:rsid w:val="00562DDE"/>
    <w:rsid w:val="00563FA1"/>
    <w:rsid w:val="0057315F"/>
    <w:rsid w:val="0057382E"/>
    <w:rsid w:val="0059357E"/>
    <w:rsid w:val="005C2D98"/>
    <w:rsid w:val="005C2FA8"/>
    <w:rsid w:val="005C7615"/>
    <w:rsid w:val="005E18E6"/>
    <w:rsid w:val="005E3A71"/>
    <w:rsid w:val="006063DC"/>
    <w:rsid w:val="00617993"/>
    <w:rsid w:val="0062757F"/>
    <w:rsid w:val="0064068D"/>
    <w:rsid w:val="00656D39"/>
    <w:rsid w:val="00663C25"/>
    <w:rsid w:val="0067783F"/>
    <w:rsid w:val="006941E4"/>
    <w:rsid w:val="006A3A95"/>
    <w:rsid w:val="006A709D"/>
    <w:rsid w:val="006B5631"/>
    <w:rsid w:val="006C5788"/>
    <w:rsid w:val="006F4825"/>
    <w:rsid w:val="007037B9"/>
    <w:rsid w:val="00723526"/>
    <w:rsid w:val="00760425"/>
    <w:rsid w:val="007619AA"/>
    <w:rsid w:val="00776309"/>
    <w:rsid w:val="007A3CA3"/>
    <w:rsid w:val="007A6D95"/>
    <w:rsid w:val="007C7A2D"/>
    <w:rsid w:val="007E0590"/>
    <w:rsid w:val="008207C7"/>
    <w:rsid w:val="00826E35"/>
    <w:rsid w:val="00833985"/>
    <w:rsid w:val="00860EED"/>
    <w:rsid w:val="0087477D"/>
    <w:rsid w:val="00884EEE"/>
    <w:rsid w:val="008A3151"/>
    <w:rsid w:val="008D5D89"/>
    <w:rsid w:val="008D6B9A"/>
    <w:rsid w:val="008E3DE6"/>
    <w:rsid w:val="00902608"/>
    <w:rsid w:val="0090506D"/>
    <w:rsid w:val="009073F0"/>
    <w:rsid w:val="0091735F"/>
    <w:rsid w:val="009729DC"/>
    <w:rsid w:val="009749D2"/>
    <w:rsid w:val="00995A81"/>
    <w:rsid w:val="009A40A9"/>
    <w:rsid w:val="009A434E"/>
    <w:rsid w:val="009D013C"/>
    <w:rsid w:val="009D2853"/>
    <w:rsid w:val="009D7DFF"/>
    <w:rsid w:val="009E341E"/>
    <w:rsid w:val="009F1A4F"/>
    <w:rsid w:val="00A1311A"/>
    <w:rsid w:val="00A175F2"/>
    <w:rsid w:val="00A25676"/>
    <w:rsid w:val="00A40916"/>
    <w:rsid w:val="00A4513B"/>
    <w:rsid w:val="00A732A0"/>
    <w:rsid w:val="00A80C5D"/>
    <w:rsid w:val="00AB31C4"/>
    <w:rsid w:val="00AB46EB"/>
    <w:rsid w:val="00AD0EF1"/>
    <w:rsid w:val="00AD2ABD"/>
    <w:rsid w:val="00AE60E3"/>
    <w:rsid w:val="00B018DA"/>
    <w:rsid w:val="00B36F15"/>
    <w:rsid w:val="00B36F57"/>
    <w:rsid w:val="00B51544"/>
    <w:rsid w:val="00B53EFE"/>
    <w:rsid w:val="00B552F7"/>
    <w:rsid w:val="00B609B6"/>
    <w:rsid w:val="00BE6903"/>
    <w:rsid w:val="00BF7235"/>
    <w:rsid w:val="00C1610B"/>
    <w:rsid w:val="00C2016B"/>
    <w:rsid w:val="00C2738E"/>
    <w:rsid w:val="00C319F0"/>
    <w:rsid w:val="00C36DAC"/>
    <w:rsid w:val="00C73156"/>
    <w:rsid w:val="00C74453"/>
    <w:rsid w:val="00C90ADE"/>
    <w:rsid w:val="00C9247E"/>
    <w:rsid w:val="00CB4FA0"/>
    <w:rsid w:val="00CC1316"/>
    <w:rsid w:val="00CD2B84"/>
    <w:rsid w:val="00CD50F1"/>
    <w:rsid w:val="00CD5814"/>
    <w:rsid w:val="00CD665D"/>
    <w:rsid w:val="00CF2874"/>
    <w:rsid w:val="00D20454"/>
    <w:rsid w:val="00D4038F"/>
    <w:rsid w:val="00D43D7C"/>
    <w:rsid w:val="00D6580F"/>
    <w:rsid w:val="00DB496C"/>
    <w:rsid w:val="00DC331F"/>
    <w:rsid w:val="00DE7A7D"/>
    <w:rsid w:val="00DF2648"/>
    <w:rsid w:val="00E007EA"/>
    <w:rsid w:val="00E20686"/>
    <w:rsid w:val="00E24606"/>
    <w:rsid w:val="00E40808"/>
    <w:rsid w:val="00E43F03"/>
    <w:rsid w:val="00E5565F"/>
    <w:rsid w:val="00E56953"/>
    <w:rsid w:val="00E87630"/>
    <w:rsid w:val="00EB7BD7"/>
    <w:rsid w:val="00EC642F"/>
    <w:rsid w:val="00ED34E1"/>
    <w:rsid w:val="00EE3D69"/>
    <w:rsid w:val="00EF519A"/>
    <w:rsid w:val="00EF52C6"/>
    <w:rsid w:val="00F25BEC"/>
    <w:rsid w:val="00F31D1C"/>
    <w:rsid w:val="00F73C87"/>
    <w:rsid w:val="00F76142"/>
    <w:rsid w:val="00F77D9A"/>
    <w:rsid w:val="00F92216"/>
    <w:rsid w:val="00FB3469"/>
    <w:rsid w:val="00FB7D59"/>
    <w:rsid w:val="00FD5991"/>
    <w:rsid w:val="00FF5C53"/>
    <w:rsid w:val="08E91695"/>
    <w:rsid w:val="0CF8FD15"/>
    <w:rsid w:val="3862AD94"/>
    <w:rsid w:val="3C47CA1A"/>
    <w:rsid w:val="5AFCF687"/>
    <w:rsid w:val="5B04258C"/>
    <w:rsid w:val="5E3AE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2879"/>
  <w15:chartTrackingRefBased/>
  <w15:docId w15:val="{E0539C38-DC81-4C35-9EF5-71604B4B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65F"/>
    <w:pPr>
      <w:keepNext/>
      <w:keepLines/>
      <w:spacing w:before="240" w:after="0"/>
      <w:outlineLvl w:val="0"/>
    </w:pPr>
    <w:rPr>
      <w:rFonts w:ascii="Source Sans Pro" w:eastAsiaTheme="majorEastAsia" w:hAnsi="Source Sans Pro" w:cstheme="majorBidi"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2032"/>
    <w:pPr>
      <w:ind w:left="720"/>
      <w:contextualSpacing/>
    </w:pPr>
  </w:style>
  <w:style w:type="table" w:styleId="TableGrid">
    <w:name w:val="Table Grid"/>
    <w:basedOn w:val="TableNormal"/>
    <w:uiPriority w:val="39"/>
    <w:rsid w:val="008E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3D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8E3DE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565F"/>
    <w:rPr>
      <w:rFonts w:ascii="Source Sans Pro" w:eastAsiaTheme="majorEastAsia" w:hAnsi="Source Sans Pro" w:cstheme="majorBidi"/>
      <w:color w:val="002060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A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A3F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3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58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F52C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F52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bd621-5739-4fbf-8eef-366d6049cbe6" xsi:nil="true"/>
    <lcf76f155ced4ddcb4097134ff3c332f xmlns="b3bc8a56-daae-4ef6-81d0-3aa2c0bf81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721FF69DB634F973843A9DCE4EA0F" ma:contentTypeVersion="15" ma:contentTypeDescription="Create a new document." ma:contentTypeScope="" ma:versionID="ec18efc05d1b7e87c9a40a344b65870c">
  <xsd:schema xmlns:xsd="http://www.w3.org/2001/XMLSchema" xmlns:xs="http://www.w3.org/2001/XMLSchema" xmlns:p="http://schemas.microsoft.com/office/2006/metadata/properties" xmlns:ns2="b3bc8a56-daae-4ef6-81d0-3aa2c0bf81e8" xmlns:ns3="582bd621-5739-4fbf-8eef-366d6049cbe6" targetNamespace="http://schemas.microsoft.com/office/2006/metadata/properties" ma:root="true" ma:fieldsID="d92eafcd41c74787652e5ef00ba30bde" ns2:_="" ns3:_="">
    <xsd:import namespace="b3bc8a56-daae-4ef6-81d0-3aa2c0bf81e8"/>
    <xsd:import namespace="582bd621-5739-4fbf-8eef-366d6049c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c8a56-daae-4ef6-81d0-3aa2c0bf8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bd621-5739-4fbf-8eef-366d6049c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1568c2-ce36-4cdf-86dd-b8e4fd8438e2}" ma:internalName="TaxCatchAll" ma:showField="CatchAllData" ma:web="582bd621-5739-4fbf-8eef-366d6049c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58B20-E2F2-4372-B552-2FB8B4587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B1176-3958-4AD0-B8D2-83F4DF16A57D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82bd621-5739-4fbf-8eef-366d6049cbe6"/>
    <ds:schemaRef ds:uri="b3bc8a56-daae-4ef6-81d0-3aa2c0bf81e8"/>
  </ds:schemaRefs>
</ds:datastoreItem>
</file>

<file path=customXml/itemProps3.xml><?xml version="1.0" encoding="utf-8"?>
<ds:datastoreItem xmlns:ds="http://schemas.openxmlformats.org/officeDocument/2006/customXml" ds:itemID="{7CE8B365-CC75-4E1F-BD40-95EF04859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c8a56-daae-4ef6-81d0-3aa2c0bf81e8"/>
    <ds:schemaRef ds:uri="582bd621-5739-4fbf-8eef-366d6049c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3454</Characters>
  <Application>Microsoft Office Word</Application>
  <DocSecurity>0</DocSecurity>
  <Lines>28</Lines>
  <Paragraphs>8</Paragraphs>
  <ScaleCrop>false</ScaleCrop>
  <Company>NHS Education For Scotland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Hetherington</dc:creator>
  <cp:keywords/>
  <dc:description/>
  <cp:lastModifiedBy>Anne-marie Campbell</cp:lastModifiedBy>
  <cp:revision>2</cp:revision>
  <dcterms:created xsi:type="dcterms:W3CDTF">2023-12-18T09:48:00Z</dcterms:created>
  <dcterms:modified xsi:type="dcterms:W3CDTF">2023-12-18T09:48:00Z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0x01010076B721FF69DB634F973843A9DCE4EA0F</vt:lpwstr>
  </property>
  <property fmtid="{D5CDD505-2E9C-101B-9397-08002B2CF9AE}" pid="3" name="MediaServiceImageTags">
    <vt:lpwstr/>
  </property>
</Properties>
</file>